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招贤矿业公司关于开展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157" w:beforeLines="50" w:after="157" w:afterLines="5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班组保安全提双效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实施方案的通知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 w:val="0"/>
        <w:spacing w:before="166" w:line="560" w:lineRule="exact"/>
        <w:ind w:right="29"/>
        <w:jc w:val="both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各单位：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napToGrid w:val="0"/>
        <w:spacing w:before="166" w:line="560" w:lineRule="exact"/>
        <w:ind w:left="1" w:right="29" w:firstLine="643"/>
        <w:jc w:val="both"/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为进一步提升公司管理水平，夯实矿井安全生产根基，建设安全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lang w:val="en-US" w:eastAsia="zh-CN"/>
        </w:rPr>
        <w:t>效果佳、生产效率高、经营效益好的标杆班组，按照《招贤矿业公司“三基”建设三年行动计划》部署，结合公司实际，制定本实施方案。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napToGrid w:val="0"/>
        <w:spacing w:before="166" w:line="560" w:lineRule="exact"/>
        <w:ind w:left="1" w:right="29" w:firstLine="643"/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napToGrid w:val="0"/>
        <w:spacing w:before="166" w:line="560" w:lineRule="exact"/>
        <w:ind w:left="1" w:right="29" w:firstLine="643"/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napToGrid w:val="0"/>
        <w:spacing w:before="166" w:line="560" w:lineRule="exact"/>
        <w:ind w:left="1" w:right="29" w:firstLine="643"/>
        <w:rPr>
          <w:rFonts w:hint="eastAsia" w:ascii="黑体" w:hAnsi="黑体" w:eastAsia="黑体" w:cs="黑体"/>
          <w:color w:val="auto"/>
          <w:spacing w:val="7"/>
          <w:position w:val="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8" w:firstLineChars="200"/>
        <w:textAlignment w:val="baseline"/>
        <w:outlineLvl w:val="0"/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7"/>
          <w:position w:val="4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lang w:val="en-US" w:eastAsia="zh-CN"/>
        </w:rPr>
        <w:t>陕西金源招贤矿业有限公司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napToGrid w:val="0"/>
        <w:spacing w:before="166" w:line="560" w:lineRule="exact"/>
        <w:ind w:left="1" w:right="29" w:firstLine="5293" w:firstLineChars="1604"/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5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pacing w:val="5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pacing w:val="5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5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ordWrap/>
        <w:topLinePunct w:val="0"/>
        <w:bidi w:val="0"/>
        <w:snapToGrid w:val="0"/>
        <w:spacing w:line="560" w:lineRule="exact"/>
        <w:rPr>
          <w:rFonts w:hint="default" w:ascii="仿宋_GB2312" w:hAnsi="仿宋_GB2312" w:eastAsia="仿宋_GB2312" w:cs="仿宋_GB2312"/>
          <w:color w:val="auto"/>
          <w:spacing w:val="5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5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招贤矿业公司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2024年班组保安全提双效实施方案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8" w:firstLineChars="200"/>
        <w:jc w:val="both"/>
        <w:textAlignment w:val="baseline"/>
        <w:outlineLvl w:val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pacing w:val="7"/>
          <w:position w:val="4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66" w:line="560" w:lineRule="exact"/>
        <w:ind w:right="38"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以习近平新时代中国特色社会主义思想为指导，以“保障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安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</w:rPr>
        <w:t>全生产、提升效率效益”为中心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，以标杆班组为引领，以班队长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和员工素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质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  <w:t>提升为重点，以整治“无效活、低效活、返工活、浪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费活、不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安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  <w:t>全活”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  <w:t>以下简称“五活”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  <w:t>为抓手，围绕制度建设、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技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  <w:t>术保障、班组建设、奖惩并举等重点工作，推动班组管理制度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化、标准化。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8" w:firstLineChars="200"/>
        <w:jc w:val="both"/>
        <w:textAlignment w:val="baseline"/>
        <w:outlineLvl w:val="0"/>
        <w:rPr>
          <w:rFonts w:ascii="黑体" w:hAnsi="黑体" w:eastAsia="黑体" w:cs="黑体"/>
          <w:color w:val="auto"/>
          <w:spacing w:val="7"/>
          <w:position w:val="4"/>
          <w:sz w:val="32"/>
          <w:szCs w:val="32"/>
        </w:rPr>
      </w:pPr>
      <w:r>
        <w:rPr>
          <w:rFonts w:ascii="黑体" w:hAnsi="黑体" w:eastAsia="黑体" w:cs="黑体"/>
          <w:color w:val="auto"/>
          <w:spacing w:val="7"/>
          <w:position w:val="4"/>
          <w:sz w:val="32"/>
          <w:szCs w:val="32"/>
        </w:rPr>
        <w:t>二、总体目标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66" w:line="560" w:lineRule="exact"/>
        <w:ind w:right="38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安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全持续向好。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安全管理体系健全完善，班组安全意识明显增强，职工“行为规范化，操作标准化”成为常态，年度“三违”人次下降10%以上，力争杜绝班队长自身“三违”现象，实现公司安全目标。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66" w:line="560" w:lineRule="exact"/>
        <w:ind w:right="38" w:firstLine="676" w:firstLineChars="200"/>
        <w:jc w:val="both"/>
        <w:textAlignment w:val="baseline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效益稳步提升。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班组经营意识、成本意识普遍提高，内部市场化建设全面推进，班组“五活”大幅减少，成本管控成效显著，职工收入不断增长。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66" w:line="560" w:lineRule="exact"/>
        <w:ind w:right="38" w:firstLine="676" w:firstLineChars="200"/>
        <w:jc w:val="both"/>
        <w:textAlignment w:val="baseline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效率不断提高。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积极推进机械化、自动化、信息化、智能化建设，转变生产方式，盘活人力资源，优化劳动组合，优化工序流程，人均工效稳步提升。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" w:line="560" w:lineRule="exact"/>
        <w:ind w:right="34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技能明显增强。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持续开展学习培训、技能比武、群众性创新活动，员工整体素质不断提升，年度技能提升率10%以上。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8" w:firstLineChars="200"/>
        <w:jc w:val="both"/>
        <w:textAlignment w:val="baseline"/>
        <w:outlineLvl w:val="0"/>
        <w:rPr>
          <w:rFonts w:ascii="黑体" w:hAnsi="黑体" w:eastAsia="黑体" w:cs="黑体"/>
          <w:color w:val="auto"/>
          <w:spacing w:val="7"/>
          <w:position w:val="4"/>
          <w:sz w:val="32"/>
          <w:szCs w:val="32"/>
        </w:rPr>
      </w:pPr>
      <w:r>
        <w:rPr>
          <w:rFonts w:ascii="黑体" w:hAnsi="黑体" w:eastAsia="黑体" w:cs="黑体"/>
          <w:color w:val="auto"/>
          <w:spacing w:val="7"/>
          <w:position w:val="4"/>
          <w:sz w:val="32"/>
          <w:szCs w:val="32"/>
        </w:rPr>
        <w:t>三、“五活”界定标准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00" w:line="560" w:lineRule="exact"/>
        <w:ind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无效活：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主要指干了没有效果或干了不需要干的活；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05" w:line="560" w:lineRule="exact"/>
        <w:ind w:firstLine="676" w:firstLineChars="200"/>
        <w:jc w:val="both"/>
        <w:textAlignment w:val="baseline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低效活：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主要指在同样投入的情况下，干了成效较低的活；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13" w:line="560" w:lineRule="exact"/>
        <w:ind w:right="34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返工活：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主要指工作不达标或不符合规定要求，需要重新干的活；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浪费活：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主要指在达到同样效果的情况下，投入较多，造成资源浪费的活；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04" w:line="560" w:lineRule="exact"/>
        <w:ind w:right="97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不安全活：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主要指干的过程中不安全，或干过后存在安全隐患的活。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8" w:firstLineChars="200"/>
        <w:jc w:val="both"/>
        <w:textAlignment w:val="baseline"/>
        <w:outlineLvl w:val="0"/>
        <w:rPr>
          <w:rFonts w:hint="eastAsia" w:ascii="黑体" w:hAnsi="黑体" w:eastAsia="黑体" w:cs="黑体"/>
          <w:color w:val="auto"/>
          <w:spacing w:val="7"/>
          <w:position w:val="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7"/>
          <w:position w:val="4"/>
          <w:sz w:val="32"/>
          <w:szCs w:val="32"/>
          <w:lang w:val="en-US" w:eastAsia="zh-CN"/>
        </w:rPr>
        <w:t>领导小组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04" w:line="560" w:lineRule="exact"/>
        <w:ind w:right="97"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成立领导小组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04" w:line="560" w:lineRule="exact"/>
        <w:ind w:right="97" w:firstLine="656" w:firstLineChars="200"/>
        <w:jc w:val="both"/>
        <w:textAlignment w:val="baseline"/>
        <w:rPr>
          <w:rFonts w:hint="default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组  长：董事长、经理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04" w:line="560" w:lineRule="exact"/>
        <w:ind w:right="97"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副组长：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总工程师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、各专业副经理、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副总工程师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04" w:line="560" w:lineRule="exact"/>
        <w:ind w:right="97" w:firstLine="656" w:firstLineChars="2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成  员：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生产技术部、安全监察部、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调度指挥中心、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防治水办公室、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防治冲击地压办公室、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经营管理部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、机电部、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运输部、通防部、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采煤部、掘进一部、掘进二部、修护部、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安装工区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等单位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eastAsia="zh-CN"/>
        </w:rPr>
        <w:t>负责人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领导小组下设办公室，办公室设在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生产技术部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生产技术部部长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任办公室主任，负责推进班组杜绝“五活”全面工作。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8" w:firstLineChars="200"/>
        <w:jc w:val="both"/>
        <w:textAlignment w:val="baseline"/>
        <w:outlineLvl w:val="0"/>
        <w:rPr>
          <w:rFonts w:ascii="黑体" w:hAnsi="黑体" w:eastAsia="黑体" w:cs="黑体"/>
          <w:color w:val="auto"/>
          <w:spacing w:val="7"/>
          <w:position w:val="4"/>
          <w:sz w:val="32"/>
          <w:szCs w:val="32"/>
        </w:rPr>
      </w:pPr>
      <w:r>
        <w:rPr>
          <w:rFonts w:ascii="黑体" w:hAnsi="黑体" w:eastAsia="黑体" w:cs="黑体"/>
          <w:color w:val="auto"/>
          <w:spacing w:val="7"/>
          <w:position w:val="4"/>
          <w:sz w:val="32"/>
          <w:szCs w:val="32"/>
        </w:rPr>
        <w:t>工作举措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90" w:line="560" w:lineRule="exact"/>
        <w:ind w:firstLine="667" w:firstLineChars="200"/>
        <w:jc w:val="both"/>
        <w:textAlignment w:val="baseline"/>
        <w:outlineLvl w:val="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5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开展班组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3"/>
          <w:sz w:val="32"/>
          <w:szCs w:val="32"/>
        </w:rPr>
        <w:t>“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五活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3"/>
          <w:sz w:val="32"/>
          <w:szCs w:val="32"/>
        </w:rPr>
        <w:t>”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专项整治，夯实安全生产基础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04" w:line="560" w:lineRule="exact"/>
        <w:ind w:right="97"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各单位参照但不限于《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招贤矿业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“无效活、低效活、返工活、浪费活、不安全活”典型问题清单》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见附件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，结合实际，细化摸排本单位“五活”具体问题，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编制本单位“五活”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典型问题清单。按照“宣传启动、分级排查、制定措施、推进整改、巩固提升”五个阶段，组织开展“五活”专项整治活动。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0" w:line="560" w:lineRule="exact"/>
        <w:ind w:right="17" w:rightChars="0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宣传启动阶段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0" w:line="560" w:lineRule="exact"/>
        <w:ind w:right="17" w:rightChars="0" w:firstLine="656" w:firstLineChars="200"/>
        <w:jc w:val="both"/>
        <w:textAlignment w:val="baseline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各单位利用班前会、安全例会、微信群、宣传栏等形式进行宣传动员，贯彻文件精神，统一思想、提高认识，明确任务、分解责任，使每个职工真正参与到“五活”整治活动中来。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2.分级排查阶段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建立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公司、机关单位及部室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、科区、班组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级排查机制，深入开展“五活”问题排查。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公司层面由矿领导牵头，生产技术部负责，会同相关安全生产职能科室结合各专业口排查的“五活”问题，围绕思想作风、管理方式、计划安排、设计标准、专业协同、风险管控等进行排查。机关单位及职能部室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重点围绕服务监管、技术规范、工艺流程、“四新”应用、突敏信息等进行排查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科区重点围绕思想教育、隐患排查整改、材料消耗管控、计划落实等进行排查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班组重点围绕班前分工、生产组织、措施落实、违章作业、标准执行、行为规范、职工技能等进行排查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各单位“五活”典型问题清单由技术负责人负责整理，清单于5月10日前上报生产技术部，由生产技术部汇总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eastAsia="zh-CN"/>
        </w:rPr>
        <w:t>形成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eastAsia="zh-CN"/>
        </w:rPr>
        <w:t>矿“五活”问题清单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6" w:line="560" w:lineRule="exact"/>
        <w:ind w:right="15" w:rightChars="0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3.制定措施阶段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6" w:line="560" w:lineRule="exact"/>
        <w:ind w:right="15" w:rightChars="0" w:firstLine="656" w:firstLineChars="200"/>
        <w:jc w:val="both"/>
        <w:textAlignment w:val="baseline"/>
        <w:rPr>
          <w:rFonts w:hint="default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针对排查出的“五活”问题，由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各单位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负责人牵头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分管领导参加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组织剖析，找准各类问题产生原因、症结所在。分层分级确定责任人、具体措施、时间安排及质量标准要求等，形成典型问题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整治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清单，实行全面清单管理。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各单位“五活”典型问题清单由技术负责人负责整理，整治清单于5月20日前上报生产技术部，生产技术部对上报材料进行汇总、梳理，由领导小组进行部署和安排。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6" w:line="560" w:lineRule="exact"/>
        <w:ind w:right="15" w:rightChars="0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4.推进整改阶段。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坚持做到能够立即整改的立即整改，不能立即整改的必须建立长效机制，保障各项整改措施推进落实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月度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整改情况由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各单位技术负责人汇总整理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，每月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25日前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上报至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生产技术部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" w:line="560" w:lineRule="exact"/>
        <w:ind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5.巩固提升阶段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" w:line="560" w:lineRule="exact"/>
        <w:ind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巩固“五活”整治成果，形成成果工具箱，完善班组保安全提双效保障机制，防止“五活”问题反弹回潮。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各单位技术负责人负责整理本单位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整治成果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eastAsia="zh-CN"/>
        </w:rPr>
        <w:t>，不断补充、完善问题清单、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整治清单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整治成果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“五活”典型问题清单、整治清单及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成果工具箱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每季度更新，于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每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季度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最后一个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月25日前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上报至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生产技术部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90" w:line="560" w:lineRule="exact"/>
        <w:ind w:firstLine="667" w:firstLineChars="200"/>
        <w:jc w:val="both"/>
        <w:textAlignment w:val="baseline"/>
        <w:outlineLvl w:val="0"/>
        <w:rPr>
          <w:rFonts w:hint="eastAsia" w:ascii="楷体_GB2312" w:hAnsi="楷体_GB2312" w:eastAsia="楷体_GB2312" w:cs="楷体_GB2312"/>
          <w:b/>
          <w:bCs/>
          <w:color w:val="auto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深入推进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6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级班组管理机制，建设先进标杆班组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04" w:line="560" w:lineRule="exact"/>
        <w:ind w:right="97"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全面推行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公司、机关单位及职能科室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、科区、班组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级管理机制，不断提高班组安全生产组织能力、员工自觉抵制“三违”能力、自主管理保安能力、降本增效经营能力、岗位持续创新能力、团结和谐协作能力，激发员工愿干、会干、追求卓越的工作激情，加快推进安全、高效、标杆班组建设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1.健全矿井管理机制，提升安全保障能力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7" w:firstLineChars="200"/>
        <w:jc w:val="both"/>
        <w:textAlignment w:val="baseline"/>
        <w:outlineLvl w:val="2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6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制定完善管理制度。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结合矿井“五活”整治情况，对涉及基础管理、现场管理、自主管理等方面制度进行一次回头看，对不符合现场实际需求、造成资源浪费、规定标准不统一、执行交叉冲突的制度，及时修订完善；制定整治“五活”相关管理考核办法，持续修订完善“五活”典型问题清单及整治清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04" w:firstLineChars="200"/>
        <w:jc w:val="both"/>
        <w:textAlignment w:val="baseline"/>
        <w:outlineLvl w:val="2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强化活动督导检查。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各单位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要采取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调研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或深入现场等形式，对本专业基层“五活”整治活动开展督导，将“五活”整治活动开展情况作为本部门日常检查的一项内容。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生产技术部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每半年组织相关部门对各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“五活”整治活动进行一次专项检查。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5" w:right="47" w:firstLine="704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建立工作协同机制。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构建专业之间、科区之间、班组之间、班组内部四级工作协同机制；加强事前、事中和事后沟通协调，提高管理运行效率，通过专题会、安全生产会、调度会、兑现会、班前会等会议，协调解决生产组织中出现的交叉作业影响、工作任务界定不清、衔接不畅、推诿扯皮、出工不出力、设备低效运转等问题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4" w:line="560" w:lineRule="exact"/>
        <w:ind w:right="97" w:firstLine="704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建立三项工作机制。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一是重点任务提醒机制。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定期梳理杜绝“五活”工作重点，通过微信群、会议等方式提醒相关单位落实工作任务。二是定期排查上报机制。基层科区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副科级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及以上人员每月排查班组“五活”问题不少于2条，各专业职能科室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业务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主管及以上人员，每月排查班组“五活”问题不少于1条，汇总形成各专业“五活”问题清单，报送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生产技术部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形成全矿井“五活”问题清单。三是日常督查通报机制。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“三基”建设工作组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组织相关科室对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各单位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“五活”开展情况进行督查，对工作开展滞后、问题排查质量不高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eastAsia="zh-CN"/>
        </w:rPr>
        <w:t>、“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五活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频发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的单位进行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挂网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通报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并在公司“三基”建设考核中给予相应扣分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5" w:line="560" w:lineRule="exact"/>
        <w:ind w:right="100" w:firstLine="704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推行“一站到位”设计。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严格落实“一站到位”设计，坚持面向四个有利于，即有利于发挥装备效能、有利于提高系统能力、有利于“四新”技术应用、有利于改善工作环境，落实“一站到位”管理，杜绝返工。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3" w:firstLine="704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6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提升职工技能水平。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各单位要以培养高素质、高技能、适应性强的职工队伍为目标，深入开展岗位培训、岗位练兵、技能比武、读书自学等活动，全面提升职工的技能水平、服务水平、协作能力和自主创新能力。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08" w:line="560" w:lineRule="exact"/>
        <w:ind w:firstLine="704" w:firstLineChars="200"/>
        <w:jc w:val="both"/>
        <w:textAlignment w:val="baseline"/>
        <w:outlineLvl w:val="2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7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推动班组协安管理。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积极开展作业现场的安全生产职工监督检查活动，协助班组长做好班组安全工作；班组党员示范岗、先锋岗等积极深入现场，在薄弱时段、关键岗位、边缘地带等进行监督检查，协助班组做好安全管理工作。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04" w:firstLineChars="200"/>
        <w:jc w:val="both"/>
        <w:textAlignment w:val="baseline"/>
        <w:outlineLvl w:val="2"/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2.科区层级创新管理方式，激发和谐向上活力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05" w:line="560" w:lineRule="exact"/>
        <w:ind w:right="89" w:firstLine="704" w:firstLineChars="200"/>
        <w:jc w:val="both"/>
        <w:textAlignment w:val="baseline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优化创新管理方法。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学习运用精益生产方法，优化生产现场环境、生产组织、生产布局、资源配置等，创新先进管理技术、管理方法指导班组精益生产。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" w:line="560" w:lineRule="exact"/>
        <w:ind w:right="89" w:firstLine="704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严格规程措施落实。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要围绕现场编措施，提高规程措施编制的针对性和可操作性，杜绝规程措施脱离现场现象。强化规程措施贯彻落实，加强规程措施现场落实的监督检查，加大对关键工序和重点环节管控力度，确保施工符合规范要求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" w:line="560" w:lineRule="exact"/>
        <w:ind w:right="89" w:firstLine="704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激发职工创新动力。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积极开展提合理化建议和“五小”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小改进、小发明、小设计、小建议、小革新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等活动，激发职工创新动力，不断优化生产工序，提升生产效率，降低生产成本。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9" w:line="560" w:lineRule="exact"/>
        <w:ind w:right="37" w:firstLine="704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构建和谐沟通氛围。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深入开展班组思想教育工作、职工谈心活动，形成良好的沟通氛围，及时化解矛盾，理顺情绪，解决实际问题。尊重职工的主人翁地位，坚持和完善班务公开、班组民主生活会等民主管理形式，保障职工切身利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3.班组层级强化自主管理，提升安全效率效益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right="90" w:firstLine="704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推进班前会质量提升。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以开展“十佳班前会”为契机，优化完善班前会流程和内容。严格执行班前事故案例警示教育制度，提升安全自保、互保、联保能力。探索班前会包保机制，根据单位性质、生产状况等，进行针对性帮扶指导，不断提升班前会质量。充分发挥班前会落实“五活”整治活动的前沿关口作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00" w:firstLine="704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推行安全风险预控管理。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班组开工作业前开展安全风险辨识，班组长对施工组织、作业人员对岗位操作进行安全风险预测、预知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预报、预控，分析可能存在危险因素以及可能引发的安全事故，班组长要熟知各岗位的风险点、风险内容、风险级别和管控措施，严格落实作业前安全确认工作。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7" w:line="560" w:lineRule="exact"/>
        <w:ind w:firstLine="704" w:firstLineChars="200"/>
        <w:jc w:val="both"/>
        <w:textAlignment w:val="bottom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强推流程化标准化作业。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推行班队长讲、接、分、查、教、验、评“七字诀”管理流程，强推风险预知、安全确认、安全站位、流程作业、应急处置“五位一体”岗位作业标准，加强自主管理和过程控制，不断提高管理水平。严格落实标准化作业，坚持“开工必优、返工必究、一次达标”的原则，确保施工一项、合格一项、达标一项，杜绝不合格工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8" w:firstLine="704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强化设备维护管理。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坚持“管设备就是管生产”的理念，加强设备预防性检修，确保设备开机率，设备故障率降低20%以上，保证有效作业时间，让设备高效服务于安全生产。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left="3" w:right="97" w:firstLine="704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常态运行智能化装备。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坚持以装备为中心，完善系统配套，保障智能化系统常态化运转，充分发挥装备协同作业效能。深入开展“学法规、抓落实、强管理”活动，加强职工设备说明书学习、智能化系统维护、操作技能培训等，做到“三知”“四会”，切实提升职工操作技能，提高生产效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5" w:line="560" w:lineRule="exact"/>
        <w:ind w:right="59" w:firstLine="704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6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落实正规循环作业。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班组之间要树立上一道工序为下一道工序服务理念，上一班为下一班创造有利的循环作业条件，执行好交接班制度，交接清楚现场安全状况、设备器具完好情况及生产注意事项，保障工序衔接转换正常。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firstLine="704" w:firstLineChars="200"/>
        <w:jc w:val="both"/>
        <w:textAlignment w:val="baseline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7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强化生产任务管理。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完善以班组长为核心的生产指挥、组织协调、岗位协作等职能，细化量化工作任务，做到天天有计划、班班有目标，提高生产管理的计划性、可控性，不断提高班组管理水平，年度生产任务完成率达100%。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09" w:line="560" w:lineRule="exact"/>
        <w:ind w:right="97" w:firstLine="704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8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践行成本管控理念。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坚持源头和过程成本管控，合理配置生产要素，紧盯现场精细化管理，狠抓节支降耗，推行修旧利废，降低生产成本，提高生产效益。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" w:line="560" w:lineRule="exact"/>
        <w:ind w:right="97" w:firstLine="704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9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完善班组文化建设。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完善以弘扬创新精神、培育个人愿景、提升执行力的班组文化建设，培育职工共同价值理念和团队意识，建立班组良好的协作精神，努力把班组建设成为一支精干高效的团队。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90" w:line="560" w:lineRule="exact"/>
        <w:ind w:firstLine="667" w:firstLineChars="200"/>
        <w:jc w:val="both"/>
        <w:textAlignment w:val="baseline"/>
        <w:outlineLvl w:val="0"/>
        <w:rPr>
          <w:rFonts w:hint="eastAsia" w:ascii="楷体_GB2312" w:hAnsi="楷体_GB2312" w:eastAsia="楷体_GB2312" w:cs="楷体_GB2312"/>
          <w:b/>
          <w:bCs/>
          <w:color w:val="auto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建立健全考核奖惩机制，推动班组建设见实效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1.加大监管考核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04" w:line="560" w:lineRule="exact"/>
        <w:ind w:right="97"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建立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健全整治“五活”监管考核机制，切实落实管理责任，重点排查专业落实兑现情况；各专业要做到垂直抓，建立问题台账，每月梳理分析，制定针对性措施，抓好闭环管理；基层科区要做到自主抓，将排查“五活”问题纳入班队考核，与班队工资总额挂钩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2.严格激励奖惩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04" w:line="560" w:lineRule="exact"/>
        <w:ind w:right="97"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每季度对推进“五活”整治情况进行一次总结，提炼好的经验做法，分析存在的问题，明确下一步重点任务。每年召开一次推进“五活”整治专题会议，全面总结一年来工作开展情况，对开展成效突出的科区、班组和个人给予表彰奖励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对开展较差的单位和个人给予考核通报。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04" w:line="560" w:lineRule="exact"/>
        <w:ind w:right="96"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对于在“五活”整治活动中，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各单位形成的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“五活”整治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成果工具箱、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职工提出的合理化建议、“五小”创新等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可以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解决实际问题的，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根据《招贤矿业科技创新管理办法》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给予相应的奖励，激发基层员工的创新能动性。对于有一定推广价值并经公司“三基”建设领导小组同意的，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由公司“三基”建设工作组推荐报送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到集团公司《“三基”建设月度专报》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加以推广。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04" w:line="560" w:lineRule="exact"/>
        <w:ind w:right="96"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各单位在日常生产中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出现无效活，不予验收相关工作量；出现低效活，按计划据实考核工期；出现返工活，返工工程量不予验收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并扣减相应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材料费用；出现浪费活，扣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减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多投入的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相关成本投入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；出现不安全活，不支付工资和材料费，并扣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减相关负责人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绩效工资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00元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直接责任人按照《招贤矿业公司不安全行为管理制度》对其不安全行为进行定级、处理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；情节严重的，按照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相关文件执行。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04" w:line="560" w:lineRule="exact"/>
        <w:ind w:right="97"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未按要求履行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定期排查上报机制的绩效考核责任人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100元，未按时间节点上报相应材料或敷衍了事的绩效考核责任人200元。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8" w:firstLineChars="200"/>
        <w:jc w:val="both"/>
        <w:textAlignment w:val="baseline"/>
        <w:outlineLvl w:val="0"/>
        <w:rPr>
          <w:rFonts w:ascii="黑体" w:hAnsi="黑体" w:eastAsia="黑体" w:cs="黑体"/>
          <w:color w:val="auto"/>
          <w:spacing w:val="7"/>
          <w:position w:val="4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7"/>
          <w:position w:val="4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pacing w:val="7"/>
          <w:position w:val="4"/>
          <w:sz w:val="32"/>
          <w:szCs w:val="32"/>
          <w:lang w:eastAsia="zh-CN"/>
        </w:rPr>
        <w:t>、</w:t>
      </w:r>
      <w:r>
        <w:rPr>
          <w:rFonts w:ascii="黑体" w:hAnsi="黑体" w:eastAsia="黑体" w:cs="黑体"/>
          <w:color w:val="auto"/>
          <w:spacing w:val="7"/>
          <w:position w:val="4"/>
          <w:sz w:val="32"/>
          <w:szCs w:val="32"/>
        </w:rPr>
        <w:t>相关要求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04" w:line="560" w:lineRule="exact"/>
        <w:ind w:right="97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</w:pPr>
      <w:r>
        <w:rPr>
          <w:rFonts w:hint="eastAsia" w:ascii="楷体_GB2312" w:eastAsia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/>
          <w:b/>
          <w:bCs/>
          <w:color w:val="auto"/>
          <w:sz w:val="32"/>
          <w:szCs w:val="32"/>
          <w:highlight w:val="none"/>
        </w:rPr>
        <w:t>一</w:t>
      </w:r>
      <w:r>
        <w:rPr>
          <w:rFonts w:hint="eastAsia" w:ascii="楷体_GB2312" w:eastAsia="楷体_GB2312"/>
          <w:b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eastAsia="楷体_GB2312"/>
          <w:b/>
          <w:bCs/>
          <w:color w:val="auto"/>
          <w:sz w:val="32"/>
          <w:szCs w:val="32"/>
          <w:highlight w:val="none"/>
        </w:rPr>
        <w:t>提高认识，加强领导。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推进“五活”整治活动是提升班组管理水平、保障安全生产、提高效率效益的重要举措。各单位要进一步统一思想、提高认识，制定具体实施方案，形成长效机制。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" w:line="560" w:lineRule="exact"/>
        <w:ind w:right="89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</w:pPr>
      <w:r>
        <w:rPr>
          <w:rFonts w:hint="eastAsia" w:ascii="楷体_GB2312" w:eastAsia="楷体_GB2312"/>
          <w:b/>
          <w:bCs/>
          <w:color w:val="auto"/>
          <w:sz w:val="32"/>
          <w:szCs w:val="32"/>
          <w:highlight w:val="none"/>
        </w:rPr>
        <w:t>（二）齐抓共管，狠抓落实。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各单位要明确各项责任分工，制定时间表、路线图、任务书，确保各项制度措施执行到位。把推进“五活”整治与年度、阶段性重点任务有机结合起来，实现同谋划、同部署、同落实。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3" w:line="560" w:lineRule="exact"/>
        <w:ind w:right="86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</w:pPr>
      <w:r>
        <w:rPr>
          <w:rFonts w:hint="eastAsia" w:ascii="楷体_GB2312" w:eastAsia="楷体_GB2312"/>
          <w:b/>
          <w:bCs/>
          <w:color w:val="auto"/>
          <w:sz w:val="32"/>
          <w:szCs w:val="32"/>
          <w:highlight w:val="none"/>
        </w:rPr>
        <w:t>（三）强化宣传，营造氛围。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各单位要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积极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利用各类媒体渠道，加大宣传力度，积极营造推进“五活”整治活动工作氛围，调动广大干部职工参与热情，积极建言策。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同时，要挖掘先进经验和典型做法，加大总结推广力度，促进相互学习借鉴提高，推动各项工作深入开展。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04" w:line="560" w:lineRule="exact"/>
        <w:ind w:right="97" w:firstLine="622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</w:pPr>
      <w:r>
        <w:rPr>
          <w:rFonts w:ascii="楷体_GB2312" w:hAnsi="宋体" w:eastAsia="楷体_GB2312" w:cs="楷体_GB2312"/>
          <w:b/>
          <w:color w:val="auto"/>
          <w:kern w:val="0"/>
          <w:sz w:val="31"/>
          <w:szCs w:val="31"/>
          <w:highlight w:val="none"/>
          <w:lang w:bidi="ar"/>
        </w:rPr>
        <w:t>（四）</w:t>
      </w:r>
      <w:r>
        <w:rPr>
          <w:rFonts w:hint="eastAsia" w:ascii="楷体_GB2312" w:hAnsi="宋体" w:eastAsia="楷体_GB2312" w:cs="楷体_GB2312"/>
          <w:b/>
          <w:color w:val="auto"/>
          <w:kern w:val="0"/>
          <w:sz w:val="31"/>
          <w:szCs w:val="31"/>
          <w:highlight w:val="none"/>
          <w:lang w:bidi="ar"/>
        </w:rPr>
        <w:t>树立典型，注重引导</w:t>
      </w:r>
      <w:r>
        <w:rPr>
          <w:rFonts w:ascii="楷体_GB2312" w:hAnsi="宋体" w:eastAsia="楷体_GB2312" w:cs="楷体_GB2312"/>
          <w:b/>
          <w:color w:val="auto"/>
          <w:kern w:val="0"/>
          <w:sz w:val="31"/>
          <w:szCs w:val="31"/>
          <w:highlight w:val="none"/>
          <w:lang w:bidi="ar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要善于发现、培育和选树班组建设的典型，及时总结经验和宣传典型，由点到面逐步推广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促进相互学习借鉴提高，推动企业科学发展、安全发展。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04" w:line="560" w:lineRule="exact"/>
        <w:ind w:right="97"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：“无效活、低效活、返工活、浪费活、不安全活”典型问题清单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04" w:line="560" w:lineRule="exact"/>
        <w:ind w:right="97"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附件2：“五活”问题整治清单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04" w:line="560" w:lineRule="exact"/>
        <w:ind w:right="97" w:firstLine="656" w:firstLineChars="200"/>
        <w:jc w:val="both"/>
        <w:textAlignment w:val="baseline"/>
        <w:rPr>
          <w:rFonts w:hint="default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附件3：“五活”成果工具箱</w:t>
      </w:r>
    </w:p>
    <w:sectPr>
      <w:footerReference r:id="rId5" w:type="default"/>
      <w:pgSz w:w="11906" w:h="16839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CD9B8F"/>
    <w:multiLevelType w:val="singleLevel"/>
    <w:tmpl w:val="C8CD9B8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EFF554A"/>
    <w:multiLevelType w:val="singleLevel"/>
    <w:tmpl w:val="3EFF55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WFhMzg4NTZmMjJkNGI4ZTQyNWRjYmU2Yzk5ZWE1OWQifQ=="/>
  </w:docVars>
  <w:rsids>
    <w:rsidRoot w:val="00000000"/>
    <w:rsid w:val="002E079E"/>
    <w:rsid w:val="00995688"/>
    <w:rsid w:val="00C1078D"/>
    <w:rsid w:val="00D05CD6"/>
    <w:rsid w:val="02042F82"/>
    <w:rsid w:val="070752C8"/>
    <w:rsid w:val="088C348A"/>
    <w:rsid w:val="0A355F10"/>
    <w:rsid w:val="0A6629EB"/>
    <w:rsid w:val="0A9B6453"/>
    <w:rsid w:val="0ADA1283"/>
    <w:rsid w:val="0AFA6648"/>
    <w:rsid w:val="0B9A4660"/>
    <w:rsid w:val="0CA5352F"/>
    <w:rsid w:val="0D8C3696"/>
    <w:rsid w:val="0E2774A7"/>
    <w:rsid w:val="0E341AA2"/>
    <w:rsid w:val="0E624FB5"/>
    <w:rsid w:val="0EDD1723"/>
    <w:rsid w:val="0FE02DFD"/>
    <w:rsid w:val="10DD0FD4"/>
    <w:rsid w:val="11681A01"/>
    <w:rsid w:val="11EE155E"/>
    <w:rsid w:val="12463148"/>
    <w:rsid w:val="14485862"/>
    <w:rsid w:val="153876C0"/>
    <w:rsid w:val="15B56F10"/>
    <w:rsid w:val="16D967A2"/>
    <w:rsid w:val="17727D89"/>
    <w:rsid w:val="1861279C"/>
    <w:rsid w:val="189C62F4"/>
    <w:rsid w:val="195947E2"/>
    <w:rsid w:val="1A234C7E"/>
    <w:rsid w:val="1B007A50"/>
    <w:rsid w:val="1B215AAF"/>
    <w:rsid w:val="1C7062BA"/>
    <w:rsid w:val="1EE268A9"/>
    <w:rsid w:val="1FA3607E"/>
    <w:rsid w:val="1FF50B01"/>
    <w:rsid w:val="20D82CC2"/>
    <w:rsid w:val="225606BE"/>
    <w:rsid w:val="22B654BF"/>
    <w:rsid w:val="235577CD"/>
    <w:rsid w:val="247B5967"/>
    <w:rsid w:val="2671459B"/>
    <w:rsid w:val="279E5B33"/>
    <w:rsid w:val="2801199C"/>
    <w:rsid w:val="2AA14CA8"/>
    <w:rsid w:val="2AD90BA6"/>
    <w:rsid w:val="2C961257"/>
    <w:rsid w:val="2CFA1ABB"/>
    <w:rsid w:val="2D90027A"/>
    <w:rsid w:val="2D984D48"/>
    <w:rsid w:val="2E1B7727"/>
    <w:rsid w:val="2E320624"/>
    <w:rsid w:val="2EC6503A"/>
    <w:rsid w:val="2F030B0F"/>
    <w:rsid w:val="2F907661"/>
    <w:rsid w:val="2FAF1ED5"/>
    <w:rsid w:val="311259C8"/>
    <w:rsid w:val="315025A5"/>
    <w:rsid w:val="31DC0F7C"/>
    <w:rsid w:val="329365A6"/>
    <w:rsid w:val="33160455"/>
    <w:rsid w:val="341379BE"/>
    <w:rsid w:val="34893D76"/>
    <w:rsid w:val="34E24926"/>
    <w:rsid w:val="37B213D8"/>
    <w:rsid w:val="38251400"/>
    <w:rsid w:val="395065BD"/>
    <w:rsid w:val="39F725E1"/>
    <w:rsid w:val="3A9C74FA"/>
    <w:rsid w:val="3B653D90"/>
    <w:rsid w:val="3BBF7944"/>
    <w:rsid w:val="3C850BF3"/>
    <w:rsid w:val="3D5F6C0A"/>
    <w:rsid w:val="3E4A5552"/>
    <w:rsid w:val="3E6A30FB"/>
    <w:rsid w:val="3F4765A8"/>
    <w:rsid w:val="3F5C4A7B"/>
    <w:rsid w:val="41CC4F2D"/>
    <w:rsid w:val="43046D21"/>
    <w:rsid w:val="448C7083"/>
    <w:rsid w:val="44AF063D"/>
    <w:rsid w:val="44E70442"/>
    <w:rsid w:val="460254AD"/>
    <w:rsid w:val="476C0CCC"/>
    <w:rsid w:val="477535AD"/>
    <w:rsid w:val="47AB01E1"/>
    <w:rsid w:val="487F5FB0"/>
    <w:rsid w:val="495F27BF"/>
    <w:rsid w:val="49B25205"/>
    <w:rsid w:val="4A5D0777"/>
    <w:rsid w:val="4B3043BA"/>
    <w:rsid w:val="4B650D03"/>
    <w:rsid w:val="4B8A0F58"/>
    <w:rsid w:val="4BE07B8E"/>
    <w:rsid w:val="4BE212EE"/>
    <w:rsid w:val="4BE8259F"/>
    <w:rsid w:val="4E143B1F"/>
    <w:rsid w:val="4E940396"/>
    <w:rsid w:val="4ED860B4"/>
    <w:rsid w:val="4FCD4D4A"/>
    <w:rsid w:val="504F006B"/>
    <w:rsid w:val="50854860"/>
    <w:rsid w:val="51081306"/>
    <w:rsid w:val="5217598C"/>
    <w:rsid w:val="523734C2"/>
    <w:rsid w:val="539232B3"/>
    <w:rsid w:val="53E13AAD"/>
    <w:rsid w:val="5495528E"/>
    <w:rsid w:val="55656EBB"/>
    <w:rsid w:val="57ED5D73"/>
    <w:rsid w:val="583658C8"/>
    <w:rsid w:val="58C90054"/>
    <w:rsid w:val="5C69772C"/>
    <w:rsid w:val="5DF02DFA"/>
    <w:rsid w:val="5F852940"/>
    <w:rsid w:val="5F895A9C"/>
    <w:rsid w:val="5F8E5055"/>
    <w:rsid w:val="5F942C6F"/>
    <w:rsid w:val="60BF3DBF"/>
    <w:rsid w:val="60C116AE"/>
    <w:rsid w:val="62092041"/>
    <w:rsid w:val="62AF15CF"/>
    <w:rsid w:val="633110B4"/>
    <w:rsid w:val="63765C1C"/>
    <w:rsid w:val="63E50892"/>
    <w:rsid w:val="64FB2CE1"/>
    <w:rsid w:val="655E5DF3"/>
    <w:rsid w:val="65CF71D3"/>
    <w:rsid w:val="66813D52"/>
    <w:rsid w:val="676B50A3"/>
    <w:rsid w:val="67890C82"/>
    <w:rsid w:val="67B85497"/>
    <w:rsid w:val="68F87B91"/>
    <w:rsid w:val="691C7EC3"/>
    <w:rsid w:val="69E51A4A"/>
    <w:rsid w:val="6D313CB6"/>
    <w:rsid w:val="6D356354"/>
    <w:rsid w:val="6D635AD2"/>
    <w:rsid w:val="6DB93944"/>
    <w:rsid w:val="6DD24A05"/>
    <w:rsid w:val="6E8B4986"/>
    <w:rsid w:val="6F4A533E"/>
    <w:rsid w:val="6FB40BCD"/>
    <w:rsid w:val="6FB67073"/>
    <w:rsid w:val="70BD7BEF"/>
    <w:rsid w:val="71990AF5"/>
    <w:rsid w:val="71AD1A11"/>
    <w:rsid w:val="71BC1A1B"/>
    <w:rsid w:val="732D4A53"/>
    <w:rsid w:val="740279D4"/>
    <w:rsid w:val="74F27566"/>
    <w:rsid w:val="773D55E5"/>
    <w:rsid w:val="78610C34"/>
    <w:rsid w:val="786C135D"/>
    <w:rsid w:val="788E0878"/>
    <w:rsid w:val="78D32410"/>
    <w:rsid w:val="79317621"/>
    <w:rsid w:val="7C7639B1"/>
    <w:rsid w:val="7CF91FAF"/>
    <w:rsid w:val="7DA354DD"/>
    <w:rsid w:val="7E094905"/>
    <w:rsid w:val="7E8D3973"/>
    <w:rsid w:val="7EB26A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autoRedefine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4911</Words>
  <Characters>4954</Characters>
  <TotalTime>1</TotalTime>
  <ScaleCrop>false</ScaleCrop>
  <LinksUpToDate>false</LinksUpToDate>
  <CharactersWithSpaces>4976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2023-03-29T14:52:00Z</dcterms:created>
  <dc:creator>黎德标</dc:creator>
  <cp:lastModifiedBy>生产技术部</cp:lastModifiedBy>
  <cp:lastPrinted>2023-05-13T01:42:00Z</cp:lastPrinted>
  <dcterms:modified xsi:type="dcterms:W3CDTF">2024-04-09T06:47:14Z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2023-04-02T20:22:45Z</vt:filetime>
  </property>
  <property fmtid="{D5CDD505-2E9C-101B-9397-08002B2CF9AE}" pid="4" name="KSOProductBuildVer">
    <vt:lpwstr>2052-12.1.0.16417</vt:lpwstr>
  </property>
  <property fmtid="{D5CDD505-2E9C-101B-9397-08002B2CF9AE}" pid="5" name="ICV">
    <vt:lpwstr>E87916E4B81F4E4A83336FDADA2A715A</vt:lpwstr>
  </property>
</Properties>
</file>