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000000"/>
          <w:sz w:val="44"/>
          <w:szCs w:val="44"/>
        </w:rPr>
      </w:pPr>
      <w:r>
        <w:rPr>
          <w:rFonts w:hint="eastAsia" w:ascii="方正小标宋_GBK" w:eastAsia="方正小标宋_GBK"/>
          <w:b/>
          <w:bCs/>
          <w:color w:val="000000"/>
          <w:sz w:val="44"/>
          <w:szCs w:val="44"/>
        </w:rPr>
        <w:t>陕西金源招贤矿业有限公司</w:t>
      </w:r>
      <w:r>
        <w:rPr>
          <w:rFonts w:hint="default" w:ascii="Times New Roman" w:hAnsi="Times New Roman" w:eastAsia="方正小标宋_GBK" w:cs="Times New Roman"/>
          <w:b/>
          <w:bCs/>
          <w:color w:val="000000"/>
          <w:sz w:val="44"/>
          <w:szCs w:val="44"/>
        </w:rPr>
        <w:t>202</w:t>
      </w:r>
      <w:r>
        <w:rPr>
          <w:rFonts w:hint="default" w:ascii="Times New Roman" w:hAnsi="Times New Roman" w:eastAsia="方正小标宋_GBK" w:cs="Times New Roman"/>
          <w:b/>
          <w:bCs/>
          <w:color w:val="000000"/>
          <w:sz w:val="44"/>
          <w:szCs w:val="44"/>
          <w:lang w:val="en-US" w:eastAsia="zh-CN"/>
        </w:rPr>
        <w:t>4</w:t>
      </w:r>
      <w:r>
        <w:rPr>
          <w:rFonts w:hint="default" w:ascii="Times New Roman" w:hAnsi="Times New Roman" w:eastAsia="方正小标宋_GBK" w:cs="Times New Roman"/>
          <w:color w:val="000000"/>
          <w:sz w:val="44"/>
          <w:szCs w:val="44"/>
        </w:rPr>
        <w:t>年重大安全风险管控清单</w:t>
      </w:r>
    </w:p>
    <w:tbl>
      <w:tblPr>
        <w:tblStyle w:val="6"/>
        <w:tblpPr w:leftFromText="180" w:rightFromText="180" w:vertAnchor="text" w:horzAnchor="page" w:tblpX="1483" w:tblpY="529"/>
        <w:tblOverlap w:val="never"/>
        <w:tblW w:w="20926" w:type="dxa"/>
        <w:tblInd w:w="0" w:type="dxa"/>
        <w:tblLayout w:type="autofit"/>
        <w:tblCellMar>
          <w:top w:w="0" w:type="dxa"/>
          <w:left w:w="0" w:type="dxa"/>
          <w:bottom w:w="0" w:type="dxa"/>
          <w:right w:w="0" w:type="dxa"/>
        </w:tblCellMar>
      </w:tblPr>
      <w:tblGrid>
        <w:gridCol w:w="557"/>
        <w:gridCol w:w="903"/>
        <w:gridCol w:w="754"/>
        <w:gridCol w:w="3406"/>
        <w:gridCol w:w="8432"/>
        <w:gridCol w:w="1301"/>
        <w:gridCol w:w="1273"/>
        <w:gridCol w:w="1273"/>
        <w:gridCol w:w="962"/>
        <w:gridCol w:w="1160"/>
        <w:gridCol w:w="905"/>
      </w:tblGrid>
      <w:tr>
        <w:tblPrEx>
          <w:tblCellMar>
            <w:top w:w="0" w:type="dxa"/>
            <w:left w:w="0" w:type="dxa"/>
            <w:bottom w:w="0" w:type="dxa"/>
            <w:right w:w="0" w:type="dxa"/>
          </w:tblCellMar>
        </w:tblPrEx>
        <w:trPr>
          <w:trHeight w:val="90" w:hRule="atLeast"/>
          <w:tblHeader/>
        </w:trPr>
        <w:tc>
          <w:tcPr>
            <w:tcW w:w="557"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序号</w:t>
            </w:r>
          </w:p>
        </w:tc>
        <w:tc>
          <w:tcPr>
            <w:tcW w:w="9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风险点</w:t>
            </w:r>
          </w:p>
        </w:tc>
        <w:tc>
          <w:tcPr>
            <w:tcW w:w="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风</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险</w:t>
            </w:r>
          </w:p>
          <w:p>
            <w:pPr>
              <w:widowControl/>
              <w:spacing w:line="24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种</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类</w:t>
            </w:r>
          </w:p>
        </w:tc>
        <w:tc>
          <w:tcPr>
            <w:tcW w:w="340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风险描述</w:t>
            </w:r>
          </w:p>
        </w:tc>
        <w:tc>
          <w:tcPr>
            <w:tcW w:w="843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管控措施</w:t>
            </w:r>
          </w:p>
        </w:tc>
        <w:tc>
          <w:tcPr>
            <w:tcW w:w="130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管</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控</w:t>
            </w:r>
          </w:p>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期</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限</w:t>
            </w:r>
          </w:p>
        </w:tc>
        <w:tc>
          <w:tcPr>
            <w:tcW w:w="127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p>
        </w:tc>
        <w:tc>
          <w:tcPr>
            <w:tcW w:w="12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预</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计</w:t>
            </w:r>
          </w:p>
          <w:p>
            <w:pPr>
              <w:widowControl/>
              <w:spacing w:line="24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效</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果</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煤</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矿</w:t>
            </w:r>
          </w:p>
        </w:tc>
        <w:tc>
          <w:tcPr>
            <w:tcW w:w="9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备</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注</w:t>
            </w:r>
            <w:r>
              <w:rPr>
                <w:rFonts w:hint="eastAsia" w:ascii="仿宋" w:hAnsi="仿宋" w:eastAsia="仿宋" w:cs="仿宋"/>
                <w:b/>
                <w:color w:val="auto"/>
                <w:kern w:val="0"/>
                <w:sz w:val="24"/>
                <w:szCs w:val="24"/>
                <w:lang w:val="en-US" w:eastAsia="zh-CN" w:bidi="ar"/>
              </w:rPr>
              <w:t xml:space="preserve"> </w:t>
            </w:r>
          </w:p>
        </w:tc>
      </w:tr>
      <w:tr>
        <w:tblPrEx>
          <w:tblCellMar>
            <w:top w:w="0" w:type="dxa"/>
            <w:left w:w="0" w:type="dxa"/>
            <w:bottom w:w="0" w:type="dxa"/>
            <w:right w:w="0" w:type="dxa"/>
          </w:tblCellMar>
        </w:tblPrEx>
        <w:trPr>
          <w:trHeight w:val="750" w:hRule="atLeast"/>
          <w:tblHeader/>
        </w:trPr>
        <w:tc>
          <w:tcPr>
            <w:tcW w:w="557" w:type="dxa"/>
            <w:vMerge w:val="continue"/>
            <w:tcBorders>
              <w:left w:val="single" w:color="000000" w:sz="4" w:space="0"/>
              <w:bottom w:val="single" w:color="000000" w:sz="4" w:space="0"/>
              <w:right w:val="single" w:color="000000" w:sz="4" w:space="0"/>
            </w:tcBorders>
            <w:noWrap w:val="0"/>
            <w:vAlign w:val="center"/>
          </w:tcPr>
          <w:p>
            <w:pPr>
              <w:spacing w:line="240" w:lineRule="exact"/>
              <w:jc w:val="center"/>
              <w:textAlignment w:val="center"/>
              <w:rPr>
                <w:rFonts w:hint="eastAsia" w:ascii="仿宋" w:hAnsi="仿宋" w:eastAsia="仿宋" w:cs="仿宋"/>
                <w:b/>
                <w:color w:val="auto"/>
                <w:kern w:val="0"/>
                <w:sz w:val="24"/>
                <w:szCs w:val="24"/>
                <w:lang w:bidi="ar"/>
              </w:rPr>
            </w:pPr>
          </w:p>
        </w:tc>
        <w:tc>
          <w:tcPr>
            <w:tcW w:w="9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eastAsia" w:ascii="仿宋" w:hAnsi="仿宋" w:eastAsia="仿宋" w:cs="仿宋"/>
                <w:b/>
                <w:color w:val="auto"/>
                <w:kern w:val="0"/>
                <w:sz w:val="24"/>
                <w:szCs w:val="24"/>
                <w:lang w:bidi="ar"/>
              </w:rPr>
            </w:pPr>
          </w:p>
        </w:tc>
        <w:tc>
          <w:tcPr>
            <w:tcW w:w="7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eastAsia" w:ascii="仿宋" w:hAnsi="仿宋" w:eastAsia="仿宋" w:cs="仿宋"/>
                <w:b/>
                <w:color w:val="auto"/>
                <w:sz w:val="24"/>
                <w:szCs w:val="24"/>
              </w:rPr>
            </w:pPr>
          </w:p>
        </w:tc>
        <w:tc>
          <w:tcPr>
            <w:tcW w:w="340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eastAsia" w:ascii="仿宋" w:hAnsi="仿宋" w:eastAsia="仿宋" w:cs="仿宋"/>
                <w:b/>
                <w:color w:val="auto"/>
                <w:sz w:val="24"/>
                <w:szCs w:val="24"/>
              </w:rPr>
            </w:pPr>
          </w:p>
        </w:tc>
        <w:tc>
          <w:tcPr>
            <w:tcW w:w="843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eastAsia" w:ascii="仿宋" w:hAnsi="仿宋" w:eastAsia="仿宋" w:cs="仿宋"/>
                <w:b/>
                <w:color w:val="auto"/>
                <w:sz w:val="24"/>
                <w:szCs w:val="24"/>
              </w:rPr>
            </w:pPr>
          </w:p>
        </w:tc>
        <w:tc>
          <w:tcPr>
            <w:tcW w:w="13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bidi="ar"/>
              </w:rPr>
            </w:pPr>
          </w:p>
        </w:tc>
        <w:tc>
          <w:tcPr>
            <w:tcW w:w="1273" w:type="dxa"/>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仿宋" w:hAnsi="仿宋" w:eastAsia="仿宋" w:cs="仿宋"/>
                <w:b/>
                <w:color w:val="auto"/>
                <w:kern w:val="0"/>
                <w:sz w:val="24"/>
                <w:szCs w:val="24"/>
                <w:lang w:eastAsia="zh-CN" w:bidi="ar"/>
              </w:rPr>
            </w:pPr>
            <w:r>
              <w:rPr>
                <w:rFonts w:hint="eastAsia" w:ascii="仿宋" w:hAnsi="仿宋" w:eastAsia="仿宋" w:cs="仿宋"/>
                <w:b/>
                <w:color w:val="auto"/>
                <w:kern w:val="0"/>
                <w:sz w:val="24"/>
                <w:szCs w:val="24"/>
                <w:lang w:eastAsia="zh-CN" w:bidi="ar"/>
              </w:rPr>
              <w:t>人</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eastAsia="zh-CN" w:bidi="ar"/>
              </w:rPr>
              <w:t>数</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仿宋" w:hAnsi="仿宋" w:eastAsia="仿宋" w:cs="仿宋"/>
                <w:b/>
                <w:color w:val="auto"/>
                <w:kern w:val="0"/>
                <w:sz w:val="24"/>
                <w:szCs w:val="24"/>
                <w:lang w:eastAsia="zh-CN" w:bidi="ar"/>
              </w:rPr>
            </w:pPr>
            <w:r>
              <w:rPr>
                <w:rFonts w:hint="eastAsia" w:ascii="仿宋" w:hAnsi="仿宋" w:eastAsia="仿宋" w:cs="仿宋"/>
                <w:b/>
                <w:color w:val="auto"/>
                <w:kern w:val="0"/>
                <w:sz w:val="24"/>
                <w:szCs w:val="24"/>
                <w:lang w:eastAsia="zh-CN" w:bidi="ar"/>
              </w:rPr>
              <w:t>上</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eastAsia="zh-CN" w:bidi="ar"/>
              </w:rPr>
              <w:t>限</w:t>
            </w:r>
          </w:p>
        </w:tc>
        <w:tc>
          <w:tcPr>
            <w:tcW w:w="12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hint="eastAsia" w:ascii="仿宋" w:hAnsi="仿宋" w:eastAsia="仿宋" w:cs="仿宋"/>
                <w:b/>
                <w:color w:val="auto"/>
                <w:sz w:val="24"/>
                <w:szCs w:val="24"/>
              </w:rPr>
            </w:pP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eastAsia="zh-CN" w:bidi="ar"/>
              </w:rPr>
            </w:pPr>
            <w:r>
              <w:rPr>
                <w:rFonts w:hint="eastAsia" w:ascii="仿宋" w:hAnsi="仿宋" w:eastAsia="仿宋" w:cs="仿宋"/>
                <w:b/>
                <w:color w:val="auto"/>
                <w:kern w:val="0"/>
                <w:sz w:val="24"/>
                <w:szCs w:val="24"/>
                <w:lang w:eastAsia="zh-CN" w:bidi="ar"/>
              </w:rPr>
              <w:t>责任</w:t>
            </w:r>
          </w:p>
          <w:p>
            <w:pPr>
              <w:widowControl/>
              <w:spacing w:line="240" w:lineRule="exact"/>
              <w:jc w:val="center"/>
              <w:textAlignment w:val="center"/>
              <w:rPr>
                <w:rFonts w:hint="eastAsia" w:ascii="仿宋" w:hAnsi="仿宋" w:eastAsia="仿宋" w:cs="仿宋"/>
                <w:b/>
                <w:color w:val="auto"/>
                <w:kern w:val="0"/>
                <w:sz w:val="24"/>
                <w:szCs w:val="24"/>
                <w:lang w:eastAsia="zh-CN" w:bidi="ar"/>
              </w:rPr>
            </w:pPr>
            <w:r>
              <w:rPr>
                <w:rFonts w:hint="eastAsia" w:ascii="仿宋" w:hAnsi="仿宋" w:eastAsia="仿宋" w:cs="仿宋"/>
                <w:b/>
                <w:color w:val="auto"/>
                <w:kern w:val="0"/>
                <w:sz w:val="24"/>
                <w:szCs w:val="24"/>
                <w:lang w:eastAsia="zh-CN" w:bidi="ar"/>
              </w:rPr>
              <w:t>领导</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kern w:val="0"/>
                <w:sz w:val="24"/>
                <w:szCs w:val="24"/>
                <w:lang w:eastAsia="zh-CN" w:bidi="ar"/>
              </w:rPr>
            </w:pPr>
            <w:r>
              <w:rPr>
                <w:rFonts w:hint="eastAsia" w:ascii="仿宋" w:hAnsi="仿宋" w:eastAsia="仿宋" w:cs="仿宋"/>
                <w:b/>
                <w:color w:val="auto"/>
                <w:kern w:val="0"/>
                <w:sz w:val="24"/>
                <w:szCs w:val="24"/>
                <w:lang w:eastAsia="zh-CN" w:bidi="ar"/>
              </w:rPr>
              <w:t>分项责</w:t>
            </w:r>
          </w:p>
          <w:p>
            <w:pPr>
              <w:widowControl/>
              <w:spacing w:line="24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eastAsia="zh-CN" w:bidi="ar"/>
              </w:rPr>
              <w:t>任单位</w:t>
            </w:r>
          </w:p>
        </w:tc>
        <w:tc>
          <w:tcPr>
            <w:tcW w:w="905" w:type="dxa"/>
            <w:vMerge w:val="continue"/>
            <w:tcBorders>
              <w:left w:val="single" w:color="auto" w:sz="4" w:space="0"/>
              <w:bottom w:val="single" w:color="auto" w:sz="4" w:space="0"/>
              <w:right w:val="single" w:color="auto" w:sz="4" w:space="0"/>
            </w:tcBorders>
            <w:noWrap w:val="0"/>
            <w:vAlign w:val="top"/>
          </w:tcPr>
          <w:p>
            <w:pPr>
              <w:widowControl/>
              <w:spacing w:line="240" w:lineRule="exact"/>
              <w:jc w:val="center"/>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3670"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kern w:val="0"/>
                <w:sz w:val="24"/>
                <w:szCs w:val="24"/>
                <w:lang w:bidi="ar"/>
              </w:rPr>
              <w:t>2306工作面</w:t>
            </w:r>
          </w:p>
        </w:tc>
        <w:tc>
          <w:tcPr>
            <w:tcW w:w="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瓦</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斯</w:t>
            </w:r>
          </w:p>
          <w:p>
            <w:pPr>
              <w:spacing w:line="280" w:lineRule="exact"/>
              <w:jc w:val="center"/>
              <w:textAlignment w:val="center"/>
              <w:rPr>
                <w:rFonts w:hint="eastAsia" w:ascii="仿宋" w:hAnsi="仿宋" w:eastAsia="仿宋" w:cs="仿宋"/>
                <w:b/>
                <w:color w:val="auto"/>
                <w:kern w:val="0"/>
                <w:sz w:val="24"/>
                <w:szCs w:val="24"/>
                <w:lang w:bidi="ar"/>
              </w:rPr>
            </w:pPr>
          </w:p>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 xml:space="preserve">  </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2306工作面下行通风，回采期间出煤量较大，瓦斯涌出量较大；采空区顶板突然垮落，采空区瓦斯大量涌出，可能导致工作面瓦斯超限。</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1.合理配风。回采期间考虑防灭火、瓦斯浓度变化，根据情况调整合适风量。</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2.瓦斯抽采。利用2306机巷高位钻孔、2306工作面采空区埋管抽采采空区瓦斯，保证抽采效果。</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3.人工检查。加强进回风隅角、回风流、工作面架间瓦斯检查。回风隅角、回风流每班检查三遍，工作面架间每班检查一遍，保证数据真实准确，发现异常及时汇报。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4.在线监控。瓦斯传感器设置、吊挂符合规程规定，正常巡查、标校，保证监控有效。</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5.开展员工专项培训，使员工熟知避灾路线，提高应急避灾、救灾能力。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 xml:space="preserve">限员≤40人（检修班）               </w:t>
            </w: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防冲</w:t>
            </w:r>
            <w:r>
              <w:rPr>
                <w:rFonts w:hint="eastAsia" w:ascii="仿宋" w:hAnsi="仿宋" w:eastAsia="仿宋" w:cs="仿宋"/>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零超限</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采煤部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2403"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1304（外）收作面</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1304（外）工作面收作期间，使用局部通风机供风，受采空区顶板冒落及气候变化影响，有可能导致瓦斯大量涌出。</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1.合理配风。加强局部通风机管理，严禁出现无计划停风，保证风量满足要求。</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2.瓦斯抽采。考虑防灭火管理，根据回风流瓦斯浓度适当调整抽采流量。</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3.人工检查。加强瓦斯检查。隅角、回风流每班检查三遍，工作面架间每班检查一遍，保证数据真实准确，发现异常及时汇报。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4.在线监控。瓦斯传感器设置、吊挂符合规程规定，正常巡查、标校，保证监控有效。</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5.开展员工专项培训，使员工熟知避灾路线，提高应急避灾、救灾能力。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限员≤40人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零超限</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安</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装</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区</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270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3</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2302机巷</w:t>
            </w:r>
            <w:r>
              <w:rPr>
                <w:rFonts w:hint="eastAsia" w:ascii="仿宋" w:hAnsi="仿宋" w:eastAsia="仿宋" w:cs="仿宋"/>
                <w:b/>
                <w:color w:val="auto"/>
                <w:kern w:val="0"/>
                <w:sz w:val="24"/>
                <w:szCs w:val="24"/>
                <w:lang w:eastAsia="zh-CN" w:bidi="ar"/>
              </w:rPr>
              <w:t>、</w:t>
            </w:r>
            <w:r>
              <w:rPr>
                <w:rFonts w:hint="eastAsia" w:ascii="仿宋" w:hAnsi="仿宋" w:eastAsia="仿宋" w:cs="仿宋"/>
                <w:b/>
                <w:color w:val="auto"/>
                <w:kern w:val="0"/>
                <w:sz w:val="24"/>
                <w:szCs w:val="24"/>
                <w:lang w:bidi="ar"/>
              </w:rPr>
              <w:t>2302风巷及2302切眼</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2302机巷、2302风巷掘进工作面掘进期间以及2302切眼刷大期间，随着巷道掘进长度增加，瓦斯涌出量逐步增大；巷道掘进过程中可能发生冒顶现象，存在瓦斯超限风险。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1.人工检查。瓦斯检查员加强日常巡查每班巡查检测回风流中的瓦斯浓度，发现异常及时汇报；传感器的安装符合要求，发现瓦斯浓度异常现象，及时处理、汇报。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2.安全监控。瓦斯传感器设置、吊挂符合规程规定，正常巡查、调校，保证监控有效；加强瓦斯传感器、监测线的巡检，确保正常运行。</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3.局部通风管理。加强局部通风机管理，严禁出现无计划停风，保证迎头风量满足要求；加强风筒维护，减少漏风。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4.开展员工专项培训，使员工熟知避灾路线，提高应急避灾、救灾能力。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9月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人</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零超限</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2664"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4306机巷</w:t>
            </w:r>
            <w:r>
              <w:rPr>
                <w:rFonts w:hint="eastAsia" w:ascii="仿宋" w:hAnsi="仿宋" w:eastAsia="仿宋" w:cs="仿宋"/>
                <w:b/>
                <w:color w:val="auto"/>
                <w:kern w:val="0"/>
                <w:sz w:val="24"/>
                <w:szCs w:val="24"/>
                <w:lang w:eastAsia="zh-CN" w:bidi="ar"/>
              </w:rPr>
              <w:t>、</w:t>
            </w:r>
            <w:r>
              <w:rPr>
                <w:rFonts w:hint="eastAsia" w:ascii="仿宋" w:hAnsi="仿宋" w:eastAsia="仿宋" w:cs="仿宋"/>
                <w:b/>
                <w:color w:val="auto"/>
                <w:kern w:val="0"/>
                <w:sz w:val="24"/>
                <w:szCs w:val="24"/>
                <w:lang w:bidi="ar"/>
              </w:rPr>
              <w:t>4306风巷及4306切眼</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4306机巷、4306风巷掘进工作面掘进期间以及4306切眼刷大期间，随着巷道掘进长度增加，瓦斯涌出量逐步增大；巷道掘进过程中可能发生冒顶现象，存在瓦斯超限风险。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1.人工检查。瓦斯检查员加强日常巡查每班巡查检测回风流中的瓦斯浓度，发现异常及时汇报；传感器的安装符合要求，发现瓦斯浓度异常现象，及时处理、汇报。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2.安全监控。瓦斯传感器设置、吊挂符合规程规定，正常巡查、调校，保证监控有效；加强瓦斯传感器、监测线的巡检，确保正常运行。</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3.局部通风管理。加强局部通风机管理，严禁出现无计划停风，保证迎头风量满足要求；加强风筒维护，减少漏风。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4.开展员工专项培训，使员工熟知避灾路线，提高应急避灾、救灾能力。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人</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零超限</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291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2307机巷</w:t>
            </w:r>
            <w:r>
              <w:rPr>
                <w:rFonts w:hint="eastAsia" w:ascii="仿宋" w:hAnsi="仿宋" w:eastAsia="仿宋" w:cs="仿宋"/>
                <w:b/>
                <w:color w:val="auto"/>
                <w:kern w:val="0"/>
                <w:sz w:val="24"/>
                <w:szCs w:val="24"/>
                <w:lang w:eastAsia="zh-CN" w:bidi="ar"/>
              </w:rPr>
              <w:t>、</w:t>
            </w:r>
            <w:r>
              <w:rPr>
                <w:rFonts w:hint="eastAsia" w:ascii="仿宋" w:hAnsi="仿宋" w:eastAsia="仿宋" w:cs="仿宋"/>
                <w:b/>
                <w:color w:val="auto"/>
                <w:kern w:val="0"/>
                <w:sz w:val="24"/>
                <w:szCs w:val="24"/>
                <w:lang w:bidi="ar"/>
              </w:rPr>
              <w:t>2307风巷</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2307机巷、2307风巷掘进工作面掘进期间，随着巷道掘进长度增加，瓦斯涌出量逐步增大；巷道掘进过程中可能发生冒顶现象，存在瓦斯超限风险。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1.人工检查。瓦斯检查员加强日常巡查每班巡查检测回风流中的瓦斯浓度，发现异常及时汇报；传感器的安装符合要求，发现瓦斯浓度异常现象，及时处理、汇报。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2.安全监控。瓦斯传感器设置、吊挂符合规程规定，正常巡查、调校，保证监控有效；加强瓦斯传感器、监测线的巡检，确保正常运行。</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3.局部通风管理。加强局部通风机管理，严禁出现无计划停风，保证迎头风量满足要求；加强风筒维护，减少漏风。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4.开展员工专项培训，使员工熟知避灾路线，提高应急避灾、救灾能力。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人</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零超限</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144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6</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eastAsia="zh-CN" w:bidi="ar"/>
              </w:rPr>
            </w:pPr>
            <w:r>
              <w:rPr>
                <w:rFonts w:hint="eastAsia" w:ascii="仿宋" w:hAnsi="仿宋" w:eastAsia="仿宋" w:cs="仿宋"/>
                <w:b/>
                <w:color w:val="auto"/>
                <w:kern w:val="0"/>
                <w:sz w:val="24"/>
                <w:szCs w:val="24"/>
                <w:lang w:bidi="ar"/>
              </w:rPr>
              <w:t>四采区</w:t>
            </w:r>
            <w:r>
              <w:rPr>
                <w:rFonts w:hint="eastAsia" w:ascii="仿宋" w:hAnsi="仿宋" w:eastAsia="仿宋" w:cs="仿宋"/>
                <w:b/>
                <w:color w:val="auto"/>
                <w:kern w:val="0"/>
                <w:sz w:val="24"/>
                <w:szCs w:val="24"/>
                <w:lang w:eastAsia="zh-CN" w:bidi="ar"/>
              </w:rPr>
              <w:t>带式输送机大巷、</w:t>
            </w:r>
            <w:r>
              <w:rPr>
                <w:rFonts w:hint="eastAsia" w:ascii="仿宋" w:hAnsi="仿宋" w:eastAsia="仿宋" w:cs="仿宋"/>
                <w:b/>
                <w:color w:val="auto"/>
                <w:kern w:val="0"/>
                <w:sz w:val="24"/>
                <w:szCs w:val="24"/>
                <w:lang w:bidi="ar"/>
              </w:rPr>
              <w:t>四采区</w:t>
            </w:r>
            <w:r>
              <w:rPr>
                <w:rFonts w:hint="eastAsia" w:ascii="仿宋" w:hAnsi="仿宋" w:eastAsia="仿宋" w:cs="仿宋"/>
                <w:b/>
                <w:color w:val="auto"/>
                <w:kern w:val="0"/>
                <w:sz w:val="24"/>
                <w:szCs w:val="24"/>
                <w:lang w:eastAsia="zh-CN" w:bidi="ar"/>
              </w:rPr>
              <w:t>回风大巷、</w:t>
            </w:r>
            <w:r>
              <w:rPr>
                <w:rFonts w:hint="eastAsia" w:ascii="仿宋" w:hAnsi="仿宋" w:eastAsia="仿宋" w:cs="仿宋"/>
                <w:b/>
                <w:color w:val="auto"/>
                <w:kern w:val="0"/>
                <w:sz w:val="24"/>
                <w:szCs w:val="24"/>
                <w:lang w:bidi="ar"/>
              </w:rPr>
              <w:t>四采区</w:t>
            </w:r>
            <w:r>
              <w:rPr>
                <w:rFonts w:hint="eastAsia" w:ascii="仿宋" w:hAnsi="仿宋" w:eastAsia="仿宋" w:cs="仿宋"/>
                <w:b/>
                <w:color w:val="auto"/>
                <w:kern w:val="0"/>
                <w:sz w:val="24"/>
                <w:szCs w:val="24"/>
                <w:lang w:eastAsia="zh-CN" w:bidi="ar"/>
              </w:rPr>
              <w:t>辅助运输大巷</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四采区进风巷与四采区回风巷贯通后，</w:t>
            </w:r>
            <w:r>
              <w:rPr>
                <w:rFonts w:hint="eastAsia" w:ascii="仿宋" w:hAnsi="仿宋" w:eastAsia="仿宋" w:cs="仿宋"/>
                <w:color w:val="auto"/>
                <w:sz w:val="24"/>
                <w:szCs w:val="24"/>
                <w:lang w:eastAsia="zh-CN"/>
              </w:rPr>
              <w:t>未及时调整通风系统造成通风系统紊乱；</w:t>
            </w:r>
            <w:r>
              <w:rPr>
                <w:rFonts w:hint="eastAsia" w:ascii="仿宋" w:hAnsi="仿宋" w:eastAsia="仿宋" w:cs="仿宋"/>
                <w:color w:val="auto"/>
                <w:sz w:val="24"/>
                <w:szCs w:val="24"/>
                <w:lang w:val="en-US" w:eastAsia="zh-CN"/>
              </w:rPr>
              <w:t>通风系统调整期间通风系统不稳定，造成瓦斯等气体超限。</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贯通前编制通风系统调整方案，贯通后严格按方案进行调整。</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贯通前，在四采区3#联巷（贯通位置联巷）施工一组永久风门。贯通后，关闭四采区3#联巷风门，调整四采区3#联巷风门调节窗，控制巷道风量，保证受影响巷道风量满足要求。</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通风系统调整期间，井下所有采掘工作面不得进行采掘施工。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通风系统调整期间，井下瓦检工密切关注井下各地点气体浓度变化情况。如有异常及时汇报处理。</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通风系统调整完成稳定30min后，对各影响区域作业地点瓦斯进行一次全面检查巡查。通风系统调整完成后测量各巷道、硐室、工作面风量，保证通风系统调整后各巷道、硐室风速满足规程规定，工作面风量满足生产需要，局部通风机无循环风现象。</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通风系统调整完成并稳定6h后，根据通风系统变化，及时安装、拆除监控传感器，更改传感器位置及名称等定义内容。</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确保主要通风机正常运行，全矿井在通风系统调整期间严禁施工。</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通风系统</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稳定</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进</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  级</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  理</w:t>
            </w:r>
          </w:p>
        </w:tc>
      </w:tr>
      <w:tr>
        <w:tblPrEx>
          <w:tblCellMar>
            <w:top w:w="0" w:type="dxa"/>
            <w:left w:w="0" w:type="dxa"/>
            <w:bottom w:w="0" w:type="dxa"/>
            <w:right w:w="0" w:type="dxa"/>
          </w:tblCellMar>
        </w:tblPrEx>
        <w:trPr>
          <w:trHeight w:val="144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default"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7</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bidi="ar"/>
              </w:rPr>
            </w:pPr>
          </w:p>
          <w:p>
            <w:pPr>
              <w:spacing w:line="280" w:lineRule="exact"/>
              <w:jc w:val="center"/>
              <w:textAlignment w:val="center"/>
              <w:rPr>
                <w:rFonts w:hint="eastAsia" w:ascii="仿宋" w:hAnsi="仿宋" w:eastAsia="仿宋" w:cs="仿宋"/>
                <w:b/>
                <w:color w:val="auto"/>
                <w:kern w:val="0"/>
                <w:sz w:val="24"/>
                <w:szCs w:val="24"/>
                <w:lang w:bidi="ar"/>
              </w:rPr>
            </w:pPr>
          </w:p>
          <w:p>
            <w:pPr>
              <w:spacing w:line="280" w:lineRule="exact"/>
              <w:jc w:val="center"/>
              <w:textAlignment w:val="center"/>
              <w:rPr>
                <w:rFonts w:hint="eastAsia" w:ascii="仿宋" w:hAnsi="仿宋" w:eastAsia="仿宋" w:cs="仿宋"/>
                <w:b/>
                <w:color w:val="auto"/>
                <w:kern w:val="0"/>
                <w:sz w:val="24"/>
                <w:szCs w:val="24"/>
                <w:lang w:bidi="ar"/>
              </w:rPr>
            </w:pPr>
          </w:p>
          <w:p>
            <w:pPr>
              <w:spacing w:line="28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eastAsia="zh-CN" w:bidi="ar"/>
              </w:rPr>
              <w:t>全</w:t>
            </w:r>
            <w:r>
              <w:rPr>
                <w:rFonts w:hint="eastAsia" w:ascii="仿宋" w:hAnsi="仿宋" w:eastAsia="仿宋" w:cs="仿宋"/>
                <w:b/>
                <w:color w:val="auto"/>
                <w:kern w:val="0"/>
                <w:sz w:val="24"/>
                <w:szCs w:val="24"/>
                <w:lang w:bidi="ar"/>
              </w:rPr>
              <w:t>矿井</w:t>
            </w:r>
          </w:p>
        </w:tc>
        <w:tc>
          <w:tcPr>
            <w:tcW w:w="754" w:type="dxa"/>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反风演习期间，可能造成部分地点风量不足，有毒有害气体超过规程允许浓度，人员未全部撤离可能造成窒息伤害；瓦斯等易燃易爆气体积聚，未执行停电规定，可能造成燃烧和爆炸；演习撤人期间，因慌张等原因，造成摔倒、擦伤等意外伤害。</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1.2023年12月，编制、审批《2024年度全矿性反风演习技术方案》，方案明确反风演习的范围、方法、反风持续时间和反风操作程序等内容。</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反风演习前，由总工程师组织，召开反风演习专项安全风险辨识会，所有涉及单位均参加。参会人员对反风演习期间可能出现作业环境、工程技术、设备设施、现场操作等方面存在的安全风险进行辨识，提出防范措施，编制、审批《2024年度反风演习专项安全风险辨识评估报告》。</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 反风演习前，根据《2024年度反风演习专项安全风险辨识评估报告》内容，编制、审批《2024年度矿井反风演习安全技术措施》。措施要明确各单位职责、反风演习观测项目、反风演习程序，恢复正常通风的程序等内容，有成立反风演习小组、主要通风机反风操作安全技术措施等内容。</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 反风演习前，所有井下掘进工作面均编制、审批排瓦斯措施。若演习中局部通风机因瓦斯、供电情况出现停止供风情况，及时在该巷道与全风压巷道汇合处设置警戒，防止人员进入。反风演习后及时按措施规定，按照由外向里的顺序（以回风立井位置为准），组织救护队进行排瓦斯作业，恢复掘进工作面正常供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 反风演习前，由总经理组织召开反风演习协调会，对安全技术措施进行贯彻学习，对反风演习的时间、流程、各参演单位的职责、人员安排等情况进行确认，形成会议纪要。总经理对反风演习进行全面系统安排。</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6.反风演习期间，严格落实全矿井下停电撤人安全措施。除参加演习人员，其他人员严禁入井。除局部通风机保证正常供电外，其他地点全部停电。停电前，井下所有水仓必须进行排水，防止演习期间水满溢出。</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7. 反风演习期间，根据人员安排要求，指定人员必须按指定时间到达指定位置，按《2024年度矿井反风演习安全技术措施》要求，完成规定作业。人员到达时和完成作业后及时向矿调度指挥中心、监控中心站汇报。</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8. 反风演习结束后，及时编制、审批《2024年度矿井反风演习总结评估报告》。根据反风演习前准备工作、演习期间的实际情况，对照《应急演练组织与实施过程评估表》，逐项进行评估，提出评估意见及建议，在下一次反风演习中更改完善。</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9. 反风演习结束后，及时编制、审批 《2024年度全矿性反风演习总结》。反风演习期间，主要通风机的供给风量大于等于正常供风量的40％。</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反风演习期间井下人员全部撤离。</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通风系统</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稳定</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华海洋</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鲁绪旺</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szCs w:val="21"/>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szCs w:val="21"/>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szCs w:val="21"/>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采煤部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安全监</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察部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救护中队</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掘进一部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掘进二部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szCs w:val="21"/>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提</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级</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理</w:t>
            </w:r>
          </w:p>
        </w:tc>
      </w:tr>
      <w:tr>
        <w:tblPrEx>
          <w:tblCellMar>
            <w:top w:w="0" w:type="dxa"/>
            <w:left w:w="0" w:type="dxa"/>
            <w:bottom w:w="0" w:type="dxa"/>
            <w:right w:w="0" w:type="dxa"/>
          </w:tblCellMar>
        </w:tblPrEx>
        <w:trPr>
          <w:trHeight w:val="51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2306综放工作面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水  害</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2306</w:t>
            </w:r>
            <w:r>
              <w:rPr>
                <w:rFonts w:hint="eastAsia" w:ascii="仿宋" w:hAnsi="仿宋" w:eastAsia="仿宋" w:cs="仿宋"/>
                <w:b w:val="0"/>
                <w:bCs/>
                <w:color w:val="auto"/>
                <w:sz w:val="24"/>
                <w:szCs w:val="24"/>
                <w:lang w:val="en-US" w:eastAsia="zh-CN"/>
              </w:rPr>
              <w:t>综放</w:t>
            </w:r>
            <w:r>
              <w:rPr>
                <w:rFonts w:hint="eastAsia" w:ascii="仿宋" w:hAnsi="仿宋" w:eastAsia="仿宋" w:cs="仿宋"/>
                <w:color w:val="auto"/>
                <w:kern w:val="0"/>
                <w:sz w:val="24"/>
                <w:szCs w:val="24"/>
              </w:rPr>
              <w:t>工作面回采后，上覆岩层中会产生离层；并且宜君组富水性和渗透性会大幅度增加，导致离层空间产生积水，在水量增大、矿压变化等综合影响下，离层水有溃入工作面的风险。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1.在2306工作面设计地面施工5个抽排离层水钻孔，钻孔影响范围覆盖整个工作面，达到对离层空间积水抽排和疏放的目的，保证工作面安全回采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widowControl/>
              <w:spacing w:line="280" w:lineRule="exact"/>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2.加强排水设备检查与维护，确保排水能力不小于420m</w:t>
            </w:r>
            <w:r>
              <w:rPr>
                <w:rFonts w:hint="eastAsia" w:ascii="仿宋" w:hAnsi="仿宋" w:eastAsia="仿宋" w:cs="仿宋"/>
                <w:color w:val="auto"/>
                <w:sz w:val="24"/>
                <w:szCs w:val="24"/>
                <w:vertAlign w:val="superscript"/>
              </w:rPr>
              <w:t>3</w:t>
            </w:r>
            <w:r>
              <w:rPr>
                <w:rFonts w:hint="eastAsia" w:ascii="仿宋" w:hAnsi="仿宋" w:eastAsia="仿宋" w:cs="仿宋"/>
                <w:color w:val="auto"/>
                <w:sz w:val="24"/>
                <w:szCs w:val="24"/>
              </w:rPr>
              <w:t>/h</w:t>
            </w:r>
            <w:r>
              <w:rPr>
                <w:rFonts w:hint="eastAsia" w:ascii="仿宋" w:hAnsi="仿宋" w:eastAsia="仿宋" w:cs="仿宋"/>
                <w:color w:val="auto"/>
                <w:sz w:val="24"/>
                <w:szCs w:val="24"/>
                <w:lang w:eastAsia="zh-CN"/>
              </w:rPr>
              <w:t>。</w:t>
            </w:r>
          </w:p>
          <w:p>
            <w:pPr>
              <w:widowControl/>
              <w:spacing w:line="280" w:lineRule="exact"/>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3.强化工作面综合预警日分析，加强水文孔水位和抽排水孔水位、矿压显现、淋水、瓦斯涌出等涌水征兆的观察和分析。发现异常，及时进行涌水预警并处理</w:t>
            </w:r>
            <w:r>
              <w:rPr>
                <w:rFonts w:hint="eastAsia" w:ascii="仿宋" w:hAnsi="仿宋" w:eastAsia="仿宋" w:cs="仿宋"/>
                <w:color w:val="auto"/>
                <w:sz w:val="24"/>
                <w:szCs w:val="24"/>
                <w:lang w:eastAsia="zh-CN"/>
              </w:rPr>
              <w:t>。</w:t>
            </w:r>
          </w:p>
          <w:p>
            <w:pPr>
              <w:widowControl/>
              <w:spacing w:line="280" w:lineRule="exact"/>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强化工作面现场管理，保证支架初撑力与架型、工作面匀速推进、均衡放煤；在构造发育及“见方”来压等位置，应坚持限高开采或只采不放，在顶煤较厚区段，控制采高均衡放煤。加强工作面放煤的精细化管理，避免停采滞采</w:t>
            </w:r>
            <w:r>
              <w:rPr>
                <w:rFonts w:hint="eastAsia" w:ascii="仿宋" w:hAnsi="仿宋" w:eastAsia="仿宋" w:cs="仿宋"/>
                <w:color w:val="auto"/>
                <w:sz w:val="24"/>
                <w:szCs w:val="24"/>
                <w:lang w:eastAsia="zh-CN"/>
              </w:rPr>
              <w:t>。</w:t>
            </w:r>
          </w:p>
          <w:p>
            <w:pPr>
              <w:widowControl/>
              <w:spacing w:line="280" w:lineRule="exact"/>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5.当安全阀开启率达到15%、时长超过8h或多个支架阻力迅速增大时，采取尽量不留设专门检修时间、抽调人员对两巷超前管理、不放顶煤等措施，立即提高回采面推进度，防止支架压死</w:t>
            </w:r>
            <w:r>
              <w:rPr>
                <w:rFonts w:hint="eastAsia" w:ascii="仿宋" w:hAnsi="仿宋" w:eastAsia="仿宋" w:cs="仿宋"/>
                <w:color w:val="auto"/>
                <w:sz w:val="24"/>
                <w:szCs w:val="24"/>
                <w:lang w:eastAsia="zh-CN"/>
              </w:rPr>
              <w:t>。</w:t>
            </w:r>
          </w:p>
          <w:p>
            <w:pPr>
              <w:widowControl/>
              <w:spacing w:line="28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6.开展员工专项培训，使员工熟知避灾路线及出水征兆，提高应急避灾、救灾能力。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 xml:space="preserve">限员≤40人（检修班）               </w:t>
            </w: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防冲</w:t>
            </w:r>
            <w:r>
              <w:rPr>
                <w:rFonts w:hint="eastAsia" w:ascii="仿宋" w:hAnsi="仿宋" w:eastAsia="仿宋" w:cs="仿宋"/>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人（生产班）</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零突水</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秦庆举</w:t>
            </w:r>
          </w:p>
          <w:p>
            <w:pPr>
              <w:spacing w:line="280" w:lineRule="exact"/>
              <w:jc w:val="center"/>
              <w:rPr>
                <w:rFonts w:hint="eastAsia" w:ascii="仿宋" w:hAnsi="仿宋" w:eastAsia="仿宋" w:cs="仿宋"/>
                <w:color w:val="auto"/>
                <w:sz w:val="24"/>
                <w:szCs w:val="24"/>
                <w:lang w:val="en-US" w:eastAsia="zh-CN"/>
              </w:rPr>
            </w:pPr>
          </w:p>
          <w:p>
            <w:pPr>
              <w:spacing w:line="280" w:lineRule="exact"/>
              <w:jc w:val="center"/>
              <w:rPr>
                <w:rFonts w:hint="eastAsia" w:ascii="仿宋" w:hAnsi="仿宋" w:eastAsia="仿宋" w:cs="仿宋"/>
                <w:color w:val="auto"/>
                <w:kern w:val="2"/>
                <w:sz w:val="24"/>
                <w:szCs w:val="24"/>
                <w:lang w:val="en-US" w:eastAsia="zh-CN" w:bidi="ar-SA"/>
              </w:rPr>
            </w:pP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防治水</w:t>
            </w:r>
          </w:p>
          <w:p>
            <w:pPr>
              <w:spacing w:line="2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办公室</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采煤部</w:t>
            </w:r>
          </w:p>
          <w:p>
            <w:pPr>
              <w:spacing w:line="28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311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9</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1304（外）工作面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自</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然</w:t>
            </w:r>
          </w:p>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发</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火</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3煤为I类易自燃层，1304（外）工作面停采收作期间，氧化带内遗煤经氧化蓄热，可能发生采空区遗煤自燃</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1.工作面每10架施工钻孔观察孔分析检查点，每班取样进行色谱分析。瓦检员每班对工作面架后（每10架布置一个测点）、架间、架顶、上（下）隅角、回风流中的CH</w:t>
            </w:r>
            <w:r>
              <w:rPr>
                <w:rFonts w:hint="eastAsia" w:ascii="仿宋" w:hAnsi="仿宋" w:eastAsia="仿宋" w:cs="仿宋"/>
                <w:color w:val="auto"/>
                <w:sz w:val="24"/>
                <w:szCs w:val="24"/>
                <w:vertAlign w:val="subscript"/>
              </w:rPr>
              <w:t>4</w:t>
            </w:r>
            <w:r>
              <w:rPr>
                <w:rFonts w:hint="eastAsia" w:ascii="仿宋" w:hAnsi="仿宋" w:eastAsia="仿宋" w:cs="仿宋"/>
                <w:color w:val="auto"/>
                <w:sz w:val="24"/>
                <w:szCs w:val="24"/>
              </w:rPr>
              <w:t>、CO、O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及温度等进行检查，每班至少检查一遍。</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2.检查工作面隅角挂设风帐完好情况，减少向采空区漏风。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3.通过两巷隅角顶板安设的1趟φ108mm注胶管路，向两巷端头位置压注凝胶，收作期间通过工作面架间向采空区及架间顶煤施工钻孔压注凝胶，对浮煤进行有效的堵漏和降温。</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4.通过工作面距停采线32m、52m、72m敷设的3路束管，定时采气样进行色谱分析。</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5.利用机、风巷分别安设φ108mm注惰性气体防火管路及管路出口对应位置敷设贯通整个工作面的φ108mm全排筛眼防火管路，连续向采空区灌注氮气，置换采空区氧气，阻止采空区遗煤氧化。</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6.利用两巷施工的防灭火钻孔、两巷分别安设φ108mm注惰性气体防火管路及管路出口对应位置敷设贯通整个工作面的φ108mm全排筛眼防火管路灌浆或注液态CO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，对浮煤进行有效的堵漏和降温。</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7.开展员工专项培训，使员工熟知避灾路线及自然发火征兆，提高应急避灾、救灾能力。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限员≤40人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零发火</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采煤部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修护部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安</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装</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区</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1034"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2306工作面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自</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然</w:t>
            </w:r>
          </w:p>
          <w:p>
            <w:pPr>
              <w:spacing w:line="280" w:lineRule="exact"/>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发</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火</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2306工作面回采期间，采空区、上下隅角不能及时垮落，采空区漏风较大，末采期间推进度较慢，空区遗煤氧化升温时间长，可能发生采空区遗煤自燃。</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1.保证推进度。每日不低于1.73m，工作面回采推进度小于1.73m/d时，对采空区进行预防性注氮、灌浆。</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2.黄泥灌浆。机巷布置一趟Ф108mm灌浆管路，对采空区进行预防性灌浆。</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3.机巷注氮。机巷布置一趟Ф108mm注氮管路，正常回采期间，向采空区间歇性注氮置换采空区内氧化带氧气。</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4.端头封堵。回采期间，每圆班在进、回风隅角分别垛袋堵漏并挂风障,来压期间垛袋墙外喷涂克斯达无机防灭火材料，减少采空区漏风。</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5.注液态CO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。回采期间，当工作面采空区及回风温度、CO有异常上升趋势时，利用预埋的机巷防火管路连续灌注液态CO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，直至隐患消除。</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6.预测预报。每班对隅角、架间及回风流检测CO、CH</w:t>
            </w:r>
            <w:r>
              <w:rPr>
                <w:rFonts w:hint="eastAsia" w:ascii="仿宋" w:hAnsi="仿宋" w:eastAsia="仿宋" w:cs="仿宋"/>
                <w:color w:val="auto"/>
                <w:sz w:val="24"/>
                <w:szCs w:val="24"/>
                <w:vertAlign w:val="subscript"/>
              </w:rPr>
              <w:t>4</w:t>
            </w:r>
            <w:r>
              <w:rPr>
                <w:rFonts w:hint="eastAsia" w:ascii="仿宋" w:hAnsi="仿宋" w:eastAsia="仿宋" w:cs="仿宋"/>
                <w:color w:val="auto"/>
                <w:sz w:val="24"/>
                <w:szCs w:val="24"/>
              </w:rPr>
              <w:t>、温度等参数，发现异常时，两侧附近10m范围内每架检查，每天对上隅角、架间（人工检测CO浓度较大地点）采样一次，利用色谱分析其气体成分；利用机、风巷预埋的采空区束管，每天采气样进行分析；上隅角、回风流传感器按规定吊挂、调校，确保监控有效。</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7.开展员工专项培训，使员工熟知避灾路线及自然发火征兆，提高应急避灾、救灾能力</w:t>
            </w:r>
            <w:r>
              <w:rPr>
                <w:rFonts w:hint="eastAsia" w:ascii="仿宋" w:hAnsi="仿宋" w:eastAsia="仿宋" w:cs="仿宋"/>
                <w:color w:val="auto"/>
                <w:sz w:val="24"/>
                <w:szCs w:val="24"/>
                <w:lang w:eastAsia="zh-CN"/>
              </w:rPr>
              <w:t>。</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 xml:space="preserve">限员≤40人（检修班）               </w:t>
            </w: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防冲</w:t>
            </w:r>
            <w:r>
              <w:rPr>
                <w:rFonts w:hint="eastAsia" w:ascii="仿宋" w:hAnsi="仿宋" w:eastAsia="仿宋" w:cs="仿宋"/>
                <w:color w:val="auto"/>
                <w:sz w:val="24"/>
                <w:szCs w:val="24"/>
              </w:rPr>
              <w:t>限员≤40人（检修班）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人（生产班）</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零发火</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赵振中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通防部</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采煤部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311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11</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2306工作面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冲</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击</w:t>
            </w:r>
          </w:p>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eastAsia="zh-CN"/>
              </w:rPr>
              <w:t>地</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压</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2306工作面回采期间冲击危险综合指数Wt=0.43，具有弱冲击危险性，共划分中等冲击危险区域4个，弱冲击危险区域6个，存在发生冲击地压风险。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1.严格按照冲击地压综合治理“一面一策”，根据年度风险清单，采取月度集中研判、每日</w:t>
            </w:r>
            <w:r>
              <w:rPr>
                <w:rFonts w:hint="eastAsia" w:ascii="仿宋" w:hAnsi="仿宋" w:eastAsia="仿宋" w:cs="仿宋"/>
                <w:i w:val="0"/>
                <w:iCs w:val="0"/>
                <w:strike w:val="0"/>
                <w:dstrike w:val="0"/>
                <w:color w:val="auto"/>
                <w:kern w:val="0"/>
                <w:sz w:val="24"/>
                <w:szCs w:val="24"/>
                <w:u w:val="none"/>
                <w:lang w:val="en-US" w:eastAsia="zh-CN" w:bidi="ar"/>
              </w:rPr>
              <w:t>综合</w:t>
            </w:r>
            <w:r>
              <w:rPr>
                <w:rFonts w:hint="eastAsia" w:ascii="仿宋" w:hAnsi="仿宋" w:eastAsia="仿宋" w:cs="仿宋"/>
                <w:i w:val="0"/>
                <w:iCs w:val="0"/>
                <w:color w:val="auto"/>
                <w:kern w:val="0"/>
                <w:sz w:val="24"/>
                <w:szCs w:val="24"/>
                <w:u w:val="none"/>
                <w:lang w:val="en-US" w:eastAsia="zh-CN" w:bidi="ar"/>
              </w:rPr>
              <w:t>分析、加强监督检查，实施闭合管理。</w:t>
            </w:r>
          </w:p>
          <w:p>
            <w:pPr>
              <w:widowControl/>
              <w:spacing w:line="28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2.做好预测预报工作，加强微震、应力、地音监测，并做好日分析。</w:t>
            </w:r>
          </w:p>
          <w:p>
            <w:pPr>
              <w:widowControl/>
              <w:spacing w:line="28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3.机巷、风巷施工大直径卸压钻孔，确保超前工作面不少于200m；在冲击地压危险区域进行解危卸压施工的，应当撤出该区域内与解危卸压施工无关的人员，停止运转与解危卸压施工无关的设备。</w:t>
            </w:r>
          </w:p>
          <w:p>
            <w:pPr>
              <w:widowControl/>
              <w:spacing w:line="28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4.按照生产组织通知单要求，保证工作面匀速、连续推进，控制采高；确保工作面支架初撑力达标，两巷超前支护符合规定要求。</w:t>
            </w:r>
          </w:p>
          <w:p>
            <w:pPr>
              <w:widowControl/>
              <w:spacing w:line="280" w:lineRule="exact"/>
              <w:jc w:val="left"/>
              <w:textAlignment w:val="center"/>
              <w:rPr>
                <w:rFonts w:hint="eastAsia" w:ascii="仿宋" w:hAnsi="仿宋" w:eastAsia="仿宋" w:cs="仿宋"/>
                <w:i w:val="0"/>
                <w:iCs w:val="0"/>
                <w:strike/>
                <w:dstrike w:val="0"/>
                <w:color w:val="auto"/>
                <w:kern w:val="0"/>
                <w:sz w:val="24"/>
                <w:szCs w:val="24"/>
                <w:highlight w:val="red"/>
                <w:u w:val="none"/>
                <w:lang w:val="en-US" w:eastAsia="zh-CN" w:bidi="ar"/>
              </w:rPr>
            </w:pPr>
            <w:r>
              <w:rPr>
                <w:rFonts w:hint="eastAsia" w:ascii="仿宋" w:hAnsi="仿宋" w:eastAsia="仿宋" w:cs="仿宋"/>
                <w:i w:val="0"/>
                <w:iCs w:val="0"/>
                <w:color w:val="auto"/>
                <w:kern w:val="0"/>
                <w:sz w:val="24"/>
                <w:szCs w:val="24"/>
                <w:u w:val="none"/>
                <w:lang w:val="en-US" w:eastAsia="zh-CN" w:bidi="ar"/>
              </w:rPr>
              <w:t>5.回采工作面及两巷超前支护范围内进入人员生产班不得超过16人，检修班不得超过40人。</w:t>
            </w:r>
          </w:p>
          <w:p>
            <w:pPr>
              <w:widowControl/>
              <w:spacing w:line="28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6.采动影响区域内严禁巷道维修与回采平行作业，严禁同一区域多点维修，严禁间距小于150m维修。</w:t>
            </w:r>
          </w:p>
          <w:p>
            <w:pPr>
              <w:widowControl/>
              <w:spacing w:line="28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7.按规定码放设备、材料，吊挂管线，设置压风自救系统。</w:t>
            </w:r>
          </w:p>
          <w:p>
            <w:pPr>
              <w:widowControl/>
              <w:spacing w:line="28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8.加强员工培训，提高应急避灾、救灾能力。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1-12</w:t>
            </w:r>
            <w:r>
              <w:rPr>
                <w:rFonts w:hint="eastAsia" w:ascii="仿宋" w:hAnsi="仿宋" w:eastAsia="仿宋" w:cs="仿宋"/>
                <w:color w:val="auto"/>
                <w:sz w:val="24"/>
                <w:szCs w:val="24"/>
              </w:rPr>
              <w:t>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 xml:space="preserve">限员≤40人（检修班）               </w:t>
            </w: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防冲</w:t>
            </w:r>
            <w:r>
              <w:rPr>
                <w:rFonts w:hint="eastAsia" w:ascii="仿宋" w:hAnsi="仿宋" w:eastAsia="仿宋" w:cs="仿宋"/>
                <w:color w:val="auto"/>
                <w:sz w:val="24"/>
                <w:szCs w:val="24"/>
              </w:rPr>
              <w:t>限员≤40人（检修班）</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人（生产班）</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w:t>
            </w:r>
            <w:r>
              <w:rPr>
                <w:rFonts w:hint="eastAsia" w:ascii="仿宋" w:hAnsi="仿宋" w:eastAsia="仿宋" w:cs="仿宋"/>
                <w:color w:val="auto"/>
                <w:sz w:val="24"/>
                <w:szCs w:val="24"/>
                <w:lang w:eastAsia="zh-CN"/>
              </w:rPr>
              <w:t>冲击</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赵振中</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采煤部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防冲办</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钻探事</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业  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2484"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2302掘进工作面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冲</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击</w:t>
            </w:r>
          </w:p>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eastAsia="zh-CN"/>
              </w:rPr>
              <w:t>地</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压</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2302工作面掘进期间冲击危险综合指数Wt=0.43，具有弱冲击危险，共划分中等冲击危险区域2处，弱冲击危险区域4处，无冲击危险区域4处，存在发生冲击地压风险。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1.严格按照冲击地压综合治理“一面一策”，根据年度风险清单，采取月度集中研判、每日</w:t>
            </w:r>
            <w:r>
              <w:rPr>
                <w:rFonts w:hint="eastAsia" w:ascii="仿宋" w:hAnsi="仿宋" w:eastAsia="仿宋" w:cs="仿宋"/>
                <w:i w:val="0"/>
                <w:iCs w:val="0"/>
                <w:strike w:val="0"/>
                <w:dstrike w:val="0"/>
                <w:color w:val="auto"/>
                <w:kern w:val="0"/>
                <w:sz w:val="24"/>
                <w:szCs w:val="24"/>
                <w:u w:val="none"/>
                <w:lang w:val="en-US" w:eastAsia="zh-CN" w:bidi="ar"/>
              </w:rPr>
              <w:t>综合</w:t>
            </w:r>
            <w:r>
              <w:rPr>
                <w:rFonts w:hint="eastAsia" w:ascii="仿宋" w:hAnsi="仿宋" w:eastAsia="仿宋" w:cs="仿宋"/>
                <w:i w:val="0"/>
                <w:iCs w:val="0"/>
                <w:color w:val="auto"/>
                <w:kern w:val="0"/>
                <w:sz w:val="24"/>
                <w:szCs w:val="24"/>
                <w:u w:val="none"/>
                <w:lang w:val="en-US" w:eastAsia="zh-CN" w:bidi="ar"/>
              </w:rPr>
              <w:t>分析、加强监督检查，实施闭合管理。</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2.做好预测预报工作，加强微震、应力、地音监测，并做好日分析。</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3.施工大直径卸压钻孔，在冲击地压危险区进行解危卸压施工的，应当撤出该区域内与解危卸压施工无关的人员，停止运转与解危卸压施工无关的设备。</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4.进尺严格按照生产组织通知单要求执行。</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5.煤巷掘进工作面200米范围内进入人员不得超过9人。</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6.严禁同一区域多点维修，严禁间距小于150m维修。</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7.按规定码放设备、材料，吊挂管线，设置压风自救系统。</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8.煤巷与其它掘进工作面相距150m时，停止一个工作面作业。</w:t>
            </w:r>
          </w:p>
          <w:p>
            <w:pPr>
              <w:widowControl/>
              <w:spacing w:line="32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9.加强员工培训，提高应急避灾、救灾能力。</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1-10月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人</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零冲击</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秦庆举</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掘  进</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  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掘  进</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  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防冲办</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钻探事</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业  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311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13</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4306掘进工作面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冲</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击</w:t>
            </w:r>
          </w:p>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eastAsia="zh-CN"/>
              </w:rPr>
              <w:t>地</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压</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3煤及顶底板岩层均属于Ⅱ类，即均具有弱冲击倾向性，存在发生冲击地压风险。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1.严格按照冲击地压综合治理“一面一策”，根据年度风险清单，采取月度集中研判、每日</w:t>
            </w:r>
            <w:r>
              <w:rPr>
                <w:rFonts w:hint="eastAsia" w:ascii="仿宋" w:hAnsi="仿宋" w:eastAsia="仿宋" w:cs="仿宋"/>
                <w:i w:val="0"/>
                <w:iCs w:val="0"/>
                <w:strike w:val="0"/>
                <w:dstrike w:val="0"/>
                <w:color w:val="auto"/>
                <w:kern w:val="0"/>
                <w:sz w:val="24"/>
                <w:szCs w:val="24"/>
                <w:u w:val="none"/>
                <w:lang w:val="en-US" w:eastAsia="zh-CN" w:bidi="ar"/>
              </w:rPr>
              <w:t>综合</w:t>
            </w:r>
            <w:r>
              <w:rPr>
                <w:rFonts w:hint="eastAsia" w:ascii="仿宋" w:hAnsi="仿宋" w:eastAsia="仿宋" w:cs="仿宋"/>
                <w:i w:val="0"/>
                <w:iCs w:val="0"/>
                <w:color w:val="auto"/>
                <w:kern w:val="0"/>
                <w:sz w:val="24"/>
                <w:szCs w:val="24"/>
                <w:u w:val="none"/>
                <w:lang w:val="en-US" w:eastAsia="zh-CN" w:bidi="ar"/>
              </w:rPr>
              <w:t>分析、加强监督检查，实施闭合管理。</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2.做好预测预报工作，加强微震、应力、地音监测，并做好日分析。</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3.施工大直径卸压钻孔，在冲击地压危险区进行解危卸压施工的，应当撤出该区域内与解危卸压施工无关的人员，停止运转与解危卸压施工无关的设备。</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4.进尺严格按照生产组织通知单要求执行。</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5.煤巷掘进工作面200米范围内进入人员不得超过9人。</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6.严禁同一区域多点维修，严禁间距小于150m维修。</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7.按规定码放设备、材料，吊挂管线，设置压风自救系统。</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8.煤巷与其它掘进工作面相距150m时，停止一个工作面作业。</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9.加强员工培训，提高应急避灾、救灾能力。</w:t>
            </w:r>
          </w:p>
          <w:p>
            <w:pPr>
              <w:widowControl/>
              <w:spacing w:line="320" w:lineRule="exact"/>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10.4306工作面掘进前编制冲击危险性评价和防冲设计。</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人</w:t>
            </w:r>
          </w:p>
          <w:p>
            <w:pPr>
              <w:widowControl/>
              <w:spacing w:line="32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零冲击</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秦庆举</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掘  进</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  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掘  进</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  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防冲办</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钻探事</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业  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2070"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14</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2307掘进工作面</w:t>
            </w:r>
          </w:p>
        </w:tc>
        <w:tc>
          <w:tcPr>
            <w:tcW w:w="75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冲</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击</w:t>
            </w:r>
          </w:p>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eastAsia="zh-CN"/>
              </w:rPr>
              <w:t>地</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压</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3煤及顶底板岩层均属于Ⅱ类，即均具有弱冲击倾向性，存在发生冲击地压风险。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1.严格按照冲击地压综合治理“一面一策”，根据年度风险清单，采取月度集中研判、每日</w:t>
            </w:r>
            <w:r>
              <w:rPr>
                <w:rFonts w:hint="eastAsia" w:ascii="仿宋" w:hAnsi="仿宋" w:eastAsia="仿宋" w:cs="仿宋"/>
                <w:i w:val="0"/>
                <w:iCs w:val="0"/>
                <w:strike w:val="0"/>
                <w:dstrike w:val="0"/>
                <w:color w:val="auto"/>
                <w:kern w:val="0"/>
                <w:sz w:val="24"/>
                <w:szCs w:val="24"/>
                <w:u w:val="none"/>
                <w:lang w:val="en-US" w:eastAsia="zh-CN" w:bidi="ar"/>
              </w:rPr>
              <w:t>综合</w:t>
            </w:r>
            <w:r>
              <w:rPr>
                <w:rFonts w:hint="eastAsia" w:ascii="仿宋" w:hAnsi="仿宋" w:eastAsia="仿宋" w:cs="仿宋"/>
                <w:i w:val="0"/>
                <w:iCs w:val="0"/>
                <w:color w:val="auto"/>
                <w:kern w:val="0"/>
                <w:sz w:val="24"/>
                <w:szCs w:val="24"/>
                <w:u w:val="none"/>
                <w:lang w:val="en-US" w:eastAsia="zh-CN" w:bidi="ar"/>
              </w:rPr>
              <w:t>分析、加强监督检查，实施闭合管理。</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2.做好预测预报工作，加强微震、应力、地音监测，并做好日分析。</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3.施工大直径卸压钻孔，在冲击地压危险区进行解危卸压施工的，应当撤出该区域内与解危卸压施工无关的人员，停止运转与解危卸压施工无关的设备。</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4.进尺严格按照生产组织通知单要求执行。</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5.煤巷掘进工作面200米范围内进入人员不得超过9人。</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6.严禁同一区域多点维修，严禁间距小于150m维修。</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7.按规定码放设备、材料，吊挂管线，设置压风自救系统。</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8.煤巷与其它掘进工作面相距150m时，停止一个工作面作业。</w:t>
            </w:r>
          </w:p>
          <w:p>
            <w:pPr>
              <w:widowControl/>
              <w:spacing w:line="32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9.加强员工培训，提高应急避灾、救灾能力。</w:t>
            </w:r>
          </w:p>
          <w:p>
            <w:pPr>
              <w:widowControl/>
              <w:spacing w:line="32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10.2307工作面掘进前编制冲击危险性评价和防冲设计。</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人</w:t>
            </w:r>
          </w:p>
          <w:p>
            <w:pPr>
              <w:widowControl/>
              <w:spacing w:line="32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w:t>
            </w:r>
            <w:bookmarkStart w:id="0" w:name="_GoBack"/>
            <w:bookmarkEnd w:id="0"/>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零冲击</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秦庆举</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苗现华</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掘  进</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  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掘  进</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  部</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防冲办</w:t>
            </w:r>
          </w:p>
          <w:p>
            <w:pPr>
              <w:widowControl/>
              <w:spacing w:line="28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钻探事</w:t>
            </w:r>
          </w:p>
          <w:p>
            <w:pPr>
              <w:widowControl/>
              <w:spacing w:line="28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业  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311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15</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1304（外）工作面</w:t>
            </w:r>
          </w:p>
        </w:tc>
        <w:tc>
          <w:tcPr>
            <w:tcW w:w="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顶  板</w:t>
            </w:r>
          </w:p>
          <w:p>
            <w:pPr>
              <w:spacing w:line="28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1304（外）工作面收作期间存在顶板垮落及支架倾倒风险。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1.编制专项安全技术措施并严格执行，落实现场的跟班督导工作。</w:t>
            </w:r>
          </w:p>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2.保障工作面在用单体初撑力不小于11.5MPa,液压支架及单元式支架初撑力不小于24MPa。</w:t>
            </w:r>
          </w:p>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3.人员进入煤壁作业严格执行敲帮问顶制度，作业期间安排专人观察顶板、煤壁及支护情况，发现顶板来压、片帮等异常及时停止作业，进行处理。</w:t>
            </w:r>
          </w:p>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4.抽架后及时支护顶板并拉移掩护支架，顶板破碎时要使用工字钢配合支护顶板、并使用木料背帮过顶严实。</w:t>
            </w:r>
          </w:p>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5.三四岔门安装单元式支架或打锚索加固顶板。</w:t>
            </w:r>
          </w:p>
          <w:p>
            <w:pPr>
              <w:widowControl/>
              <w:spacing w:line="28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6.工作面遇顶板破碎、片帮严重时及时施工人工超前管理顶板，人工超前管理顶板必须编制措施并贯彻后方可施工。                                                                            7.抽架期间，支架下方严禁有人，抽架绞车要始终带紧绳，防止支架下滑、倾倒。</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8.单元式支架在安装、使用、挪移过程中采取防倒措施。</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限员≤40人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赵振中</w:t>
            </w:r>
          </w:p>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  装</w:t>
            </w:r>
          </w:p>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工  区</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66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16</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2306工作面</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2306工作面初采期间，悬顶面积较大，存在采空区顶板大面积垮落风险。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1.编制专项安全技术措施并严格执行。</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2.初放期间落实专人跟班督导，指导初次放顶工作。</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3.初放期间，严格按照措施要求控制采高，防止压死支架。</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4.回采期间保证工作面正规循环推进。</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5.隅角必须及时退锚，采空区局部悬顶面积超过规定时，超前采取水力割缝措施预裂顶板。移架时必须带压擦顶移架。</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6.支架工班中对支架巡查，确保初撑力不低于24MPa,落实支架压力实时监控，做好矿压在线监测，发现矿压不足时，及时处理。</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7.工作面备用接顶材料。</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 xml:space="preserve">限员≤40人（检修班）               </w:t>
            </w: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防冲</w:t>
            </w:r>
            <w:r>
              <w:rPr>
                <w:rFonts w:hint="eastAsia" w:ascii="仿宋" w:hAnsi="仿宋" w:eastAsia="仿宋" w:cs="仿宋"/>
                <w:color w:val="auto"/>
                <w:sz w:val="24"/>
                <w:szCs w:val="24"/>
              </w:rPr>
              <w:t>限员≤40人（检修班）</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人（生产班）</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赵振中</w:t>
            </w:r>
          </w:p>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采煤部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rPr>
            </w:pPr>
          </w:p>
        </w:tc>
      </w:tr>
      <w:tr>
        <w:tblPrEx>
          <w:tblCellMar>
            <w:top w:w="0" w:type="dxa"/>
            <w:left w:w="0" w:type="dxa"/>
            <w:bottom w:w="0" w:type="dxa"/>
            <w:right w:w="0" w:type="dxa"/>
          </w:tblCellMar>
        </w:tblPrEx>
        <w:trPr>
          <w:trHeight w:val="311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b/>
                <w:color w:val="auto"/>
                <w:kern w:val="0"/>
                <w:sz w:val="24"/>
                <w:szCs w:val="24"/>
                <w:lang w:val="en-US" w:eastAsia="zh-CN" w:bidi="ar"/>
              </w:rPr>
              <w:t>17</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2306工作面</w:t>
            </w: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2306工作面回采期间，悬顶面积较大，存在采空区顶板大面积垮落风险。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1.编制专项安全技术措施并严格执行。</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2.回采期间，严格按照措施要求控制采放高度，采放高度不大于1:3。</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3.回采期间保证工作面正规循环推进。</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4.两巷隅角必须及时退锚，采用水力割缝措施预裂顶板防止采空区局部悬顶面积超过规定。</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5.支架工班中对支架巡查，确保初撑力不低于24MPa,落实支架压力实时监控，做好矿压在线监测，发现矿压不足时，及时处理。</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6.工作面备用接顶材料。</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 xml:space="preserve">限员≤40人（检修班）               </w:t>
            </w:r>
            <w:r>
              <w:rPr>
                <w:rFonts w:hint="eastAsia" w:ascii="仿宋" w:hAnsi="仿宋" w:eastAsia="仿宋" w:cs="仿宋"/>
                <w:color w:val="auto"/>
                <w:sz w:val="24"/>
                <w:szCs w:val="24"/>
                <w:lang w:eastAsia="zh-CN"/>
              </w:rPr>
              <w:t>单班</w:t>
            </w:r>
            <w:r>
              <w:rPr>
                <w:rFonts w:hint="eastAsia" w:ascii="仿宋" w:hAnsi="仿宋" w:eastAsia="仿宋" w:cs="仿宋"/>
                <w:color w:val="auto"/>
                <w:sz w:val="24"/>
                <w:szCs w:val="24"/>
              </w:rPr>
              <w:t>限员≤25人（生产班）</w:t>
            </w:r>
          </w:p>
          <w:p>
            <w:pPr>
              <w:widowControl/>
              <w:pBdr>
                <w:top w:val="none" w:color="000000" w:sz="0" w:space="3"/>
                <w:left w:val="none" w:color="000000" w:sz="0" w:space="3"/>
                <w:bottom w:val="none" w:color="000000" w:sz="0" w:space="3"/>
                <w:right w:val="none" w:color="000000" w:sz="0" w:space="3"/>
              </w:pBdr>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防冲</w:t>
            </w:r>
            <w:r>
              <w:rPr>
                <w:rFonts w:hint="eastAsia" w:ascii="仿宋" w:hAnsi="仿宋" w:eastAsia="仿宋" w:cs="仿宋"/>
                <w:color w:val="auto"/>
                <w:sz w:val="24"/>
                <w:szCs w:val="24"/>
              </w:rPr>
              <w:t>限员≤40人（检修班）</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防冲限员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人（生产班）</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赵振中</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秦庆举</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采煤部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rPr>
            </w:pPr>
          </w:p>
        </w:tc>
      </w:tr>
      <w:tr>
        <w:tblPrEx>
          <w:tblCellMar>
            <w:top w:w="0" w:type="dxa"/>
            <w:left w:w="0" w:type="dxa"/>
            <w:bottom w:w="0" w:type="dxa"/>
            <w:right w:w="0" w:type="dxa"/>
          </w:tblCellMar>
        </w:tblPrEx>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18</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2302工作面</w:t>
            </w:r>
          </w:p>
        </w:tc>
        <w:tc>
          <w:tcPr>
            <w:tcW w:w="7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2302工作面安装支架期间存在顶板垮落及支架倾倒风险。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1.编制专项安全技术措施并严格执行，落实现场的跟班督导工作。</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2.工作面严禁大面积去除单元支架及挑棚，满足支架调向即可。</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3.三四岔门安装单元式支架或打锚索加固顶板。</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4.确保工作面备用充足的木料、金属网等接顶、补网材料。</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5.液压支架垂直顶底板，接顶严实，相邻支架顶梁平整。支架中心距误差不超过100mm，侧护板正常使用，架间间隙不超过100mm，支架活柱行程不小于200mm。  </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6.就位期间，支架下方严禁有人，绞车要始终带紧钢丝绳，防止支架倾倒、下滑。</w:t>
            </w:r>
          </w:p>
          <w:p>
            <w:pPr>
              <w:widowControl/>
              <w:pBdr>
                <w:top w:val="none" w:color="000000" w:sz="0" w:space="3"/>
                <w:left w:val="none" w:color="000000" w:sz="0" w:space="3"/>
                <w:bottom w:val="none" w:color="000000" w:sz="0" w:space="3"/>
                <w:right w:val="none" w:color="000000" w:sz="0" w:space="3"/>
              </w:pBdr>
              <w:spacing w:line="2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7.单元式支架在安装、使用、挪移过程中采取防倒措施。</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10-12月</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限员≤40人</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赵振中</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秦庆举</w:t>
            </w:r>
          </w:p>
          <w:p>
            <w:pPr>
              <w:spacing w:line="280" w:lineRule="exact"/>
              <w:jc w:val="center"/>
              <w:rPr>
                <w:rFonts w:hint="eastAsia" w:ascii="仿宋" w:hAnsi="仿宋" w:eastAsia="仿宋" w:cs="仿宋"/>
                <w:color w:val="auto"/>
                <w:kern w:val="2"/>
                <w:sz w:val="24"/>
                <w:szCs w:val="24"/>
                <w:lang w:val="en-US" w:eastAsia="zh-CN" w:bidi="ar-SA"/>
              </w:rPr>
            </w:pP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  装</w:t>
            </w:r>
          </w:p>
          <w:p>
            <w:pPr>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工  区</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rPr>
            </w:pPr>
          </w:p>
        </w:tc>
      </w:tr>
      <w:tr>
        <w:tblPrEx>
          <w:tblCellMar>
            <w:top w:w="0" w:type="dxa"/>
            <w:left w:w="0" w:type="dxa"/>
            <w:bottom w:w="0" w:type="dxa"/>
            <w:right w:w="0" w:type="dxa"/>
          </w:tblCellMar>
        </w:tblPrEx>
        <w:trPr>
          <w:trHeight w:val="546" w:hRule="atLeast"/>
        </w:trPr>
        <w:tc>
          <w:tcPr>
            <w:tcW w:w="557"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19</w:t>
            </w: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副井提升机房、副井井口房及副井井筒</w:t>
            </w:r>
          </w:p>
        </w:tc>
        <w:tc>
          <w:tcPr>
            <w:tcW w:w="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p>
          <w:p>
            <w:pPr>
              <w:spacing w:line="29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提 升</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提升机超载运行，存在断绳、滑绳、过卷风险。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1.最大载荷、最大静张力差不得超过规定</w:t>
            </w:r>
            <w:r>
              <w:rPr>
                <w:rFonts w:hint="eastAsia" w:ascii="仿宋" w:hAnsi="仿宋" w:eastAsia="仿宋" w:cs="仿宋"/>
                <w:color w:val="auto"/>
                <w:sz w:val="24"/>
                <w:szCs w:val="24"/>
                <w:lang w:eastAsia="zh-CN"/>
              </w:rPr>
              <w:t>。</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2.副井口必须公示提升物料配重参数表，把钩工严格按配重表进行检查，防止提升机超载运行。</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1.限员（宽罐70人，窄罐35人，交通罐12人）；</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2.提升机运行期间严禁人员靠近井口井底。</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运输部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提升钢丝绳延期使用，可能发生出现断丝加剧、钢丝绳伸长的特点，存在断绳的风险。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1.提升钢丝绳延期使用必须符合《煤矿安全规程》要求，提升钢丝绳延期使用前必须评估钢丝绳状态，经分管领导同意后，方可延期使用。</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2.延期使用的钢丝绳要制定延期使用专项措施。</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3.延期使用的钢丝绳要增加检查点。</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4.延期使用期间，机电部每半月至少开展一次钢丝绳使用情况分析。</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5.每月由机电副总工程师组织分析一次，并将分析报告上报上级公司。                                          6.做好备用钢丝绳的倒盘检查、检测检验工作，做好换绳的准备工作。</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未能够及时发现连接装置存在的缺陷。</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1.每年对连接装置进行1次探伤，探伤不合格立即更换。</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2.每次更换钢丝绳时对连接装置的主要受力部件进行探伤检验，合格后方可继续使用。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3.每天对钢丝绳连接装置进行检查。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4.连接装置使用期限不超过《煤矿安全规程》规定。</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5.摩擦轮式提升钢丝绳悬挂前验算安全系数应满足《煤矿安全规程》的要求方可使用。</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钢丝绳受损。</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在运行中遭受到卡罐、紧停等猛烈拉力时，发现有井筒坠物时，立即停车检查钢丝绳（包括提升机尾绳）的断丝、直径、伸长、变形情况及井筒装备损伤情况，损伤达到《煤矿安全规程》要求的，立即更换钢丝绳。</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井底、尾绳分绳木处杂物堆积，影响尾绳正常运行。</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1.每周对罐道梁、尾绳档梁、分绳木、井下口杂物进行清理。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部门</w:t>
            </w:r>
            <w:r>
              <w:rPr>
                <w:rFonts w:hint="eastAsia" w:ascii="仿宋" w:hAnsi="仿宋" w:eastAsia="仿宋" w:cs="仿宋"/>
                <w:color w:val="auto"/>
                <w:sz w:val="24"/>
                <w:szCs w:val="24"/>
              </w:rPr>
              <w:t>负责人每周对井底巡查1次。</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3.机电副经理或机电副总工程师每月至少对井底巡查1次。</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.利用视频对重点部位开展监视，发现问题立即组织处理。   </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保护装置不可靠或动作不灵敏，存在失效风险。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 xml:space="preserve">1.制定保护装置检查试验规定，明确周期、方法、标准。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2.保护试验实行验证制，由司机对试验结果进行确认。</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制动系统存在制动力不足风险。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1.每日对滚筒制动盘闸间隙进行检查和调整，并做到一人测量一人确认，保持闸盘清洁。</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2.每半年对液压油取样化验，明确渗漏检查方法和标准。                                                                                      3.每年检验制动力矩。</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过卷（放）缓冲装置不可靠，存在过卷风险。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1.每月对缓冲装置检查一次，重点检查吸能装置</w:t>
            </w:r>
            <w:r>
              <w:rPr>
                <w:rFonts w:hint="eastAsia" w:ascii="仿宋" w:hAnsi="仿宋" w:eastAsia="仿宋" w:cs="仿宋"/>
                <w:color w:val="auto"/>
                <w:kern w:val="0"/>
                <w:sz w:val="24"/>
                <w:szCs w:val="24"/>
                <w:lang w:bidi="ar"/>
              </w:rPr>
              <w:t>、</w:t>
            </w:r>
            <w:r>
              <w:rPr>
                <w:rFonts w:hint="eastAsia" w:ascii="仿宋" w:hAnsi="仿宋" w:eastAsia="仿宋" w:cs="仿宋"/>
                <w:color w:val="auto"/>
                <w:sz w:val="24"/>
                <w:szCs w:val="24"/>
              </w:rPr>
              <w:t>托爪等承载部件。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2.及时清除过放距离内的积水和杂物。</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1.打运大件期间不得上下人；</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2.提升机运行期间严禁人员靠近井口井底。</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检修时间不能满足要求，检修项目无法完成，存在漏检风险。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1.制定检修标准做到检修项目有清单，检修方法有标准，检修过程有控制，检修质量有验证。</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2.每日检修时间不少于4小时，安监和机电部门每月利用监控视频随机抽查一次检修时间。</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3.对检修结果进行量化记录，</w:t>
            </w:r>
            <w:r>
              <w:rPr>
                <w:rFonts w:hint="eastAsia" w:ascii="仿宋" w:hAnsi="仿宋" w:eastAsia="仿宋" w:cs="仿宋"/>
                <w:color w:val="auto"/>
                <w:sz w:val="24"/>
                <w:szCs w:val="24"/>
                <w:lang w:eastAsia="zh-CN"/>
              </w:rPr>
              <w:t>部</w:t>
            </w:r>
            <w:r>
              <w:rPr>
                <w:rFonts w:hint="eastAsia" w:ascii="仿宋" w:hAnsi="仿宋" w:eastAsia="仿宋" w:cs="仿宋"/>
                <w:color w:val="auto"/>
                <w:sz w:val="24"/>
                <w:szCs w:val="24"/>
              </w:rPr>
              <w:t>长每周分析各参数变化趋势。</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限员（井筒作业不超过9人）；</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2.井架、井口、井筒及井底严禁平行作业，非作业地点严禁人员靠近；</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3.施工时严禁使用另一套提升机升降人员。</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井筒作业人员未按规定佩戴保险带，材料、工具未留绳生根，存在井筒坠物风险。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1.井筒或高空作业必须按规定佩戴双钩保险带，并生根牢固；安全带使用不得超过三年。</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2.井筒作业时现场通信可靠。</w:t>
            </w:r>
          </w:p>
          <w:p>
            <w:pPr>
              <w:widowControl/>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3.上下口清理干净，并设警戒。</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4.检修工具留绳固定。                                </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5.提升机一人操作一人监护。</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井筒装备存在锈蚀、变形超过规定造成卡罐等风险。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1.制定井筒装备检修标准，明确检修项目、周期、内容等。</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2.队长以上管理人员带队开展检查维护。</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3.机电</w:t>
            </w:r>
            <w:r>
              <w:rPr>
                <w:rFonts w:hint="eastAsia" w:ascii="仿宋" w:hAnsi="仿宋" w:eastAsia="仿宋" w:cs="仿宋"/>
                <w:color w:val="auto"/>
                <w:sz w:val="24"/>
                <w:szCs w:val="24"/>
                <w:lang w:eastAsia="zh-CN"/>
              </w:rPr>
              <w:t>副经理</w:t>
            </w:r>
            <w:r>
              <w:rPr>
                <w:rFonts w:hint="eastAsia" w:ascii="仿宋" w:hAnsi="仿宋" w:eastAsia="仿宋" w:cs="仿宋"/>
                <w:color w:val="auto"/>
                <w:sz w:val="24"/>
                <w:szCs w:val="24"/>
              </w:rPr>
              <w:t>、机电副总每半年参加一次井筒装备检查。</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副井井口操车、信号出现故障或误操作，存在坠物风险。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1.每日对罐帘门、安全门、罐档完好情况进行检查确认。                 </w:t>
            </w:r>
          </w:p>
          <w:p>
            <w:pPr>
              <w:widowControl/>
              <w:spacing w:line="32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2.每日对推车机及操车系统进行检查。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3.每日对井口信号、摇台、阻车器、推车机、安全门、罐位、自动罐帘门之间的闭锁进行试验，确认闭锁完好，并填写试验记录。</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4.对信号系统的检修转换开关进行上锁管理。</w:t>
            </w:r>
            <w:r>
              <w:rPr>
                <w:rFonts w:hint="eastAsia" w:ascii="仿宋" w:hAnsi="仿宋" w:eastAsia="仿宋" w:cs="仿宋"/>
                <w:color w:val="auto"/>
                <w:kern w:val="0"/>
                <w:sz w:val="24"/>
                <w:szCs w:val="24"/>
                <w:lang w:bidi="ar"/>
              </w:rPr>
              <w:t xml:space="preserve">  </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1.限员（宽罐70人，窄罐35人，交通罐12人）；</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2.提升机运行期间严禁人员靠近井口井底。</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物料装车不规范，固定不牢固，人员违规携带物品，存在井筒坠物风险。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1.按照《皖北煤电集团公司运输管理规定》相关要求执行。</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2.把钩工装车前对要装运的车辆进行检查，罐笼内车辆固定牢固。</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3.运送大型设备、材料前，由专人对提升钢丝绳、罐笼等设备及安全措施进行检查，并通知主提升司机及把钩工。</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4.把钩工严格执行相关制度，严禁人员携带零散物件入井。特殊情况必须人员携带零散物件入井时，物件必须装袋，乘罐期间袋不离手。</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闲杂人员随意进入井口（底），存在井筒坠物风险。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1.严格井口（底）管理，设置警戒标志，严防人员随意进入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2.应及时对罐道梁、尾绳档梁、井壁及下口杂物进行清理。</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运输部</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工作面回收，大件设备提升，配重不合理、装封车不合格，存在坠罐风险。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1.大件打运编制专项措施，并严格执行。</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2.打运大件，严格执行装封车制度，打运前对装车质量进行验收，验收合格方准打运。</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3.大件设备装车必须准确标注重量，井口人员根据大件重量进行合理配重。</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4.大件首轮打运，分管领导全程跟踪打运过程，对运输过程存在的隐患进行提出整改。</w:t>
            </w:r>
          </w:p>
          <w:p>
            <w:pPr>
              <w:widowControl/>
              <w:pBdr>
                <w:top w:val="none" w:color="auto" w:sz="0" w:space="3"/>
                <w:left w:val="none" w:color="auto" w:sz="0" w:space="3"/>
                <w:bottom w:val="none" w:color="auto" w:sz="0" w:space="3"/>
                <w:right w:val="none" w:color="auto"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5.大件打运运输部必须安排专人跟班，跟踪打运过程，监督打运安全。</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大件打</w:t>
            </w:r>
          </w:p>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运期间</w:t>
            </w:r>
          </w:p>
        </w:tc>
        <w:tc>
          <w:tcPr>
            <w:tcW w:w="12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运输部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井口烧焊，存在引发火灾风险。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1.烧焊作业现场必须有副总以上矿领导跟班指挥。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2.烧焊作业时，必须在工作地点的下方用不燃性工具接收火星。</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3.现场有可靠的灭火设施。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4.井口烧焊时，对主提升钢丝绳采取防护措施。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5.施工完毕后，施工地点必须再次洒水，并派专人在工作地点留守观察1小时。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6.严格执行工作票制度，一次烧焊一次措施。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7.罐笼提升的立井井口遵照《煤矿防灭火细则》、《煤矿安全规程》相关要求进行管理。</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1.撤出井下所有作业人员；</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2.烧焊期间提升机严禁升降人员。</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default"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20</w:t>
            </w:r>
          </w:p>
        </w:tc>
        <w:tc>
          <w:tcPr>
            <w:tcW w:w="9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p>
          <w:p>
            <w:pPr>
              <w:spacing w:line="29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110kV供电线路、110kV变电所</w:t>
            </w:r>
          </w:p>
        </w:tc>
        <w:tc>
          <w:tcPr>
            <w:tcW w:w="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电</w:t>
            </w:r>
          </w:p>
          <w:p>
            <w:pPr>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系</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统</w:t>
            </w:r>
          </w:p>
          <w:p>
            <w:pPr>
              <w:widowControl/>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供电线路巡视检查维护不到位，存在矿井大面积掉电风险。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1.矿井制定供电线路定期巡查制度，定期对供电线路的杆塔歪斜、线路垂度、线路安全间距等进行巡查，</w:t>
            </w:r>
            <w:r>
              <w:rPr>
                <w:rFonts w:hint="eastAsia" w:ascii="仿宋" w:hAnsi="仿宋" w:eastAsia="仿宋" w:cs="仿宋"/>
                <w:color w:val="auto"/>
                <w:sz w:val="24"/>
                <w:szCs w:val="24"/>
                <w:lang w:eastAsia="zh-CN"/>
              </w:rPr>
              <w:t>部门</w:t>
            </w:r>
            <w:r>
              <w:rPr>
                <w:rFonts w:hint="eastAsia" w:ascii="仿宋" w:hAnsi="仿宋" w:eastAsia="仿宋" w:cs="仿宋"/>
                <w:color w:val="auto"/>
                <w:sz w:val="24"/>
                <w:szCs w:val="24"/>
              </w:rPr>
              <w:t xml:space="preserve">负责人每月对特殊地段（塌陷区、施工工地等）巡查不少于2次。 机电副经理或机电副总工程师每季度至少巡查1次。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2.矿井供电线路委托外委单位进行维保的，矿安排专人跟检、监督。</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3.及时清除线路走廊内树障和构筑物。</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4.矿井双回路电源引自同一区域变电所不同母线的，遇雷雨、大风等橙色及以上预警的极端天气，必须及时撤出井下作业人员。 </w:t>
            </w:r>
            <w:r>
              <w:rPr>
                <w:rFonts w:hint="eastAsia" w:ascii="仿宋" w:hAnsi="仿宋" w:eastAsia="仿宋" w:cs="仿宋"/>
                <w:color w:val="auto"/>
                <w:kern w:val="0"/>
                <w:sz w:val="24"/>
                <w:szCs w:val="24"/>
                <w:lang w:bidi="ar"/>
              </w:rPr>
              <w:t xml:space="preserve">  </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井下限员500人</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（单班入井）</w:t>
            </w: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hint="eastAsia" w:ascii="仿宋" w:hAnsi="仿宋" w:eastAsia="仿宋" w:cs="仿宋"/>
                <w:color w:val="auto"/>
                <w:kern w:val="0"/>
                <w:sz w:val="24"/>
                <w:szCs w:val="24"/>
                <w:lang w:val="en-US" w:eastAsia="zh-CN"/>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送（断）电等误操作引起的大面积失电风险。</w:t>
            </w:r>
          </w:p>
        </w:tc>
        <w:tc>
          <w:tcPr>
            <w:tcW w:w="8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1.严格执行工作票、操作票制度。</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2.改变供电系统运行方式的操作票要先进行模拟操作。</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3.合高压母联开关前确认故障回路已切除。</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highlight w:val="none"/>
                <w:lang w:val="en-US" w:eastAsia="zh-CN"/>
              </w:rPr>
            </w:pPr>
          </w:p>
        </w:tc>
        <w:tc>
          <w:tcPr>
            <w:tcW w:w="75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90" w:lineRule="exact"/>
              <w:jc w:val="center"/>
              <w:rPr>
                <w:rFonts w:hint="eastAsia" w:ascii="仿宋" w:hAnsi="仿宋" w:eastAsia="仿宋" w:cs="仿宋"/>
                <w:color w:val="auto"/>
                <w:kern w:val="2"/>
                <w:sz w:val="24"/>
                <w:szCs w:val="24"/>
                <w:highlight w:val="none"/>
                <w:lang w:val="en-US" w:eastAsia="zh-CN" w:bidi="ar-SA"/>
              </w:rPr>
            </w:pPr>
          </w:p>
        </w:tc>
        <w:tc>
          <w:tcPr>
            <w:tcW w:w="34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电气预防性试验不及时带来供电系统的风险。</w:t>
            </w:r>
          </w:p>
        </w:tc>
        <w:tc>
          <w:tcPr>
            <w:tcW w:w="84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严格按照建筑防雷检测要求对矿井地面建筑物及设备、易燃易爆物场所进行防雷检测。</w:t>
            </w:r>
          </w:p>
          <w:p>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严格按照预防性试验要求进行供电系统电气设备春季预防性试验，</w:t>
            </w:r>
          </w:p>
          <w:p>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机电副总师组织相关人员对试验数据进行分析。</w:t>
            </w:r>
          </w:p>
        </w:tc>
        <w:tc>
          <w:tcPr>
            <w:tcW w:w="13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highlight w:val="red"/>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highlight w:val="red"/>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highlight w:val="red"/>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highlight w:val="red"/>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 w:hAnsi="仿宋" w:eastAsia="仿宋" w:cs="仿宋"/>
                <w:color w:val="auto"/>
                <w:kern w:val="0"/>
                <w:sz w:val="24"/>
                <w:szCs w:val="24"/>
                <w:highlight w:val="red"/>
                <w:lang w:val="en-US" w:eastAsia="zh-CN" w:bidi="ar-SA"/>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highlight w:val="none"/>
                <w:lang w:val="en-US" w:eastAsia="zh-CN"/>
              </w:rPr>
            </w:pPr>
          </w:p>
        </w:tc>
        <w:tc>
          <w:tcPr>
            <w:tcW w:w="75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90" w:lineRule="exact"/>
              <w:jc w:val="center"/>
              <w:rPr>
                <w:rFonts w:hint="eastAsia" w:ascii="仿宋" w:hAnsi="仿宋" w:eastAsia="仿宋" w:cs="仿宋"/>
                <w:color w:val="auto"/>
                <w:kern w:val="2"/>
                <w:sz w:val="24"/>
                <w:szCs w:val="24"/>
                <w:highlight w:val="none"/>
                <w:lang w:val="en-US" w:eastAsia="zh-CN" w:bidi="ar-SA"/>
              </w:rPr>
            </w:pPr>
          </w:p>
        </w:tc>
        <w:tc>
          <w:tcPr>
            <w:tcW w:w="34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继电保护拒动或防越级跳闸导致继电保护不可靠。</w:t>
            </w:r>
          </w:p>
        </w:tc>
        <w:tc>
          <w:tcPr>
            <w:tcW w:w="84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根据上级供电公司提供参数与定值，由机电副总师组织制定继电保护整定方案。</w:t>
            </w:r>
          </w:p>
          <w:p>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机电副总师组织对继电保护定值进行反演。</w:t>
            </w:r>
          </w:p>
          <w:p>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整定按规定进行校验，当矿井负荷发生较大变化时及时调整继电保护定值。</w:t>
            </w:r>
          </w:p>
        </w:tc>
        <w:tc>
          <w:tcPr>
            <w:tcW w:w="13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 w:hAnsi="仿宋" w:eastAsia="仿宋" w:cs="仿宋"/>
                <w:color w:val="auto"/>
                <w:kern w:val="0"/>
                <w:sz w:val="24"/>
                <w:szCs w:val="24"/>
                <w:highlight w:val="red"/>
                <w:lang w:val="en-US" w:eastAsia="zh-CN" w:bidi="ar-SA"/>
              </w:rPr>
            </w:pPr>
          </w:p>
        </w:tc>
      </w:tr>
      <w:tr>
        <w:tblPrEx>
          <w:tblCellMar>
            <w:top w:w="0" w:type="dxa"/>
            <w:left w:w="0" w:type="dxa"/>
            <w:bottom w:w="0" w:type="dxa"/>
            <w:right w:w="0" w:type="dxa"/>
          </w:tblCellMar>
        </w:tblPrEx>
        <w:trPr>
          <w:trHeight w:val="546" w:hRule="atLeast"/>
        </w:trPr>
        <w:tc>
          <w:tcPr>
            <w:tcW w:w="557"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tc>
        <w:tc>
          <w:tcPr>
            <w:tcW w:w="9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90" w:lineRule="exact"/>
              <w:jc w:val="center"/>
              <w:rPr>
                <w:rFonts w:hint="eastAsia" w:ascii="仿宋" w:hAnsi="仿宋" w:eastAsia="仿宋" w:cs="仿宋"/>
                <w:color w:val="auto"/>
                <w:kern w:val="2"/>
                <w:sz w:val="24"/>
                <w:szCs w:val="24"/>
                <w:lang w:val="en-US" w:eastAsia="zh-CN" w:bidi="ar-SA"/>
              </w:rPr>
            </w:pPr>
          </w:p>
        </w:tc>
        <w:tc>
          <w:tcPr>
            <w:tcW w:w="34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应急处置不到位引起的大面积失电风险。</w:t>
            </w:r>
          </w:p>
        </w:tc>
        <w:tc>
          <w:tcPr>
            <w:tcW w:w="84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矿井单回路供电期间及异常天气时段机电副总经理岗位值守并安排专人盯守重要车间。</w:t>
            </w:r>
          </w:p>
        </w:tc>
        <w:tc>
          <w:tcPr>
            <w:tcW w:w="13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机电部</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546"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p>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21</w:t>
            </w:r>
          </w:p>
        </w:tc>
        <w:tc>
          <w:tcPr>
            <w:tcW w:w="903"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p>
          <w:p>
            <w:pPr>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井下各</w:t>
            </w:r>
            <w:r>
              <w:rPr>
                <w:rFonts w:hint="eastAsia" w:ascii="仿宋" w:hAnsi="仿宋" w:eastAsia="仿宋" w:cs="仿宋"/>
                <w:b/>
                <w:color w:val="auto"/>
                <w:sz w:val="24"/>
                <w:szCs w:val="24"/>
              </w:rPr>
              <w:t>带式输</w:t>
            </w:r>
          </w:p>
          <w:p>
            <w:pPr>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送机</w:t>
            </w:r>
          </w:p>
          <w:p>
            <w:pPr>
              <w:spacing w:line="290" w:lineRule="exact"/>
              <w:jc w:val="center"/>
              <w:rPr>
                <w:rFonts w:hint="eastAsia" w:ascii="仿宋" w:hAnsi="仿宋" w:eastAsia="仿宋" w:cs="仿宋"/>
                <w:b/>
                <w:color w:val="auto"/>
                <w:kern w:val="2"/>
                <w:sz w:val="24"/>
                <w:szCs w:val="24"/>
                <w:lang w:val="en-US" w:eastAsia="zh-CN" w:bidi="ar-SA"/>
              </w:rPr>
            </w:pPr>
          </w:p>
        </w:tc>
        <w:tc>
          <w:tcPr>
            <w:tcW w:w="754"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火</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灾</w:t>
            </w:r>
          </w:p>
        </w:tc>
        <w:tc>
          <w:tcPr>
            <w:tcW w:w="340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带式输送机保护失效，存在皮带着火风险。</w:t>
            </w:r>
          </w:p>
        </w:tc>
        <w:tc>
          <w:tcPr>
            <w:tcW w:w="84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1.皮带机防打滑、跑偏、堆煤等保护装置及烟雾、温度监测装置必须完好有效；</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2.严格执行带式输送机保护装置安装、试验制度，明确各项保护装置的安装标准、试验方法、试验周期并现场悬挂；</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部门</w:t>
            </w:r>
            <w:r>
              <w:rPr>
                <w:rFonts w:hint="eastAsia" w:ascii="仿宋" w:hAnsi="仿宋" w:eastAsia="仿宋" w:cs="仿宋"/>
                <w:color w:val="auto"/>
                <w:sz w:val="24"/>
                <w:szCs w:val="24"/>
              </w:rPr>
              <w:t>技术负责人每周现场试验防打滑、堆煤、跑偏、烟雾、超温自动洒水等保护不少于1处；分管矿长（分管副总）每月查验防打滑、堆煤、跑偏、烟雾、超温自动洒水等保护不少于3处；</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部门</w:t>
            </w:r>
            <w:r>
              <w:rPr>
                <w:rFonts w:hint="eastAsia" w:ascii="仿宋" w:hAnsi="仿宋" w:eastAsia="仿宋" w:cs="仿宋"/>
                <w:color w:val="auto"/>
                <w:sz w:val="24"/>
                <w:szCs w:val="24"/>
              </w:rPr>
              <w:t>主要负责人每月全程参与2处带式输送机的检修维护和保护试验；</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5.每班安排人员对胶带运行环境进行检查，发现胶带跑偏、积煤等现象及时处理。</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严格落实检修、巡查制度，杜绝出现皮带机跑偏磨皮带机架、煤尘堆积磨皮带运行、托辊粘煤运转等情况。</w:t>
            </w:r>
          </w:p>
        </w:tc>
        <w:tc>
          <w:tcPr>
            <w:tcW w:w="130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井下限员500人</w:t>
            </w: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（单班入井）</w:t>
            </w:r>
          </w:p>
        </w:tc>
        <w:tc>
          <w:tcPr>
            <w:tcW w:w="127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鲁绪旺</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赵振中</w:t>
            </w:r>
          </w:p>
          <w:p>
            <w:pPr>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苗现华</w:t>
            </w:r>
          </w:p>
          <w:p>
            <w:pPr>
              <w:spacing w:line="290" w:lineRule="exact"/>
              <w:jc w:val="center"/>
              <w:rPr>
                <w:rFonts w:hint="eastAsia" w:ascii="仿宋" w:hAnsi="仿宋" w:eastAsia="仿宋" w:cs="仿宋"/>
                <w:color w:val="auto"/>
                <w:kern w:val="2"/>
                <w:sz w:val="24"/>
                <w:szCs w:val="24"/>
                <w:highlight w:val="none"/>
                <w:lang w:val="en-US" w:eastAsia="zh-CN" w:bidi="ar-SA"/>
              </w:rPr>
            </w:pPr>
          </w:p>
        </w:tc>
        <w:tc>
          <w:tcPr>
            <w:tcW w:w="116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运输部</w:t>
            </w:r>
          </w:p>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采煤部</w:t>
            </w:r>
          </w:p>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掘</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进</w:t>
            </w:r>
          </w:p>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部</w:t>
            </w:r>
          </w:p>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掘</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进</w:t>
            </w:r>
          </w:p>
          <w:p>
            <w:pPr>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部</w:t>
            </w:r>
          </w:p>
          <w:p>
            <w:pPr>
              <w:spacing w:line="290" w:lineRule="exact"/>
              <w:jc w:val="center"/>
              <w:rPr>
                <w:rFonts w:hint="eastAsia" w:ascii="仿宋" w:hAnsi="仿宋" w:eastAsia="仿宋" w:cs="仿宋"/>
                <w:color w:val="auto"/>
                <w:kern w:val="2"/>
                <w:sz w:val="24"/>
                <w:szCs w:val="24"/>
                <w:highlight w:val="none"/>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546" w:hRule="atLeast"/>
        </w:trPr>
        <w:tc>
          <w:tcPr>
            <w:tcW w:w="55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22</w:t>
            </w:r>
          </w:p>
        </w:tc>
        <w:tc>
          <w:tcPr>
            <w:tcW w:w="9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p>
        </w:tc>
        <w:tc>
          <w:tcPr>
            <w:tcW w:w="75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带式输送机断带</w:t>
            </w:r>
          </w:p>
        </w:tc>
        <w:tc>
          <w:tcPr>
            <w:tcW w:w="34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倾斜巷道胶带老化、钢丝绳芯锈蚀断丝、盘闸制动器及逆止器、断带抓捕装置故障，存在断带、溜带风险。</w:t>
            </w:r>
          </w:p>
        </w:tc>
        <w:tc>
          <w:tcPr>
            <w:tcW w:w="84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1.钢丝绳芯输送带安全系数不得低于7～9，当采取可控软启动、制动措施时，安全系数不得低于5～7，应有设计；</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2.盘闸制动器每天安排专人进行检查，松闸状态下，闸瓦与制动盘的间隙为0.5～1.5mm，两侧间隙应均匀，禁止闸瓦接触制动轮表面；制动时，闸瓦与制动盘的接触面积不低于80%；</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3.胶带每天检查一次，胶带不得有边部波浪，带面明疤深度大于1mm时需修理完善，每100m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胶带覆盖层上气泡、脱层总面积不得超过1600cm2，钢丝绳芯不得外露，钢丝绳断裂根数不超过总根数的7%，破损带面及时进行修补，防止钢丝绳芯锈蚀断丝；</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4.逆止器每天检查一次，不得出现异响、超温及渗油、漏油现象；</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5.断带抓捕装置机构灵活，正常投入使用；</w:t>
            </w:r>
          </w:p>
          <w:p>
            <w:pPr>
              <w:widowControl/>
              <w:pBdr>
                <w:top w:val="none" w:color="000000" w:sz="0" w:space="3"/>
                <w:left w:val="none" w:color="000000" w:sz="0" w:space="3"/>
                <w:bottom w:val="none" w:color="000000" w:sz="0" w:space="3"/>
                <w:right w:val="none" w:color="000000" w:sz="0" w:space="3"/>
              </w:pBdr>
              <w:spacing w:line="29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6.每月对胶带钢丝绳芯检测情况进行分析总结，总结材料上报集团公司。</w:t>
            </w:r>
          </w:p>
        </w:tc>
        <w:tc>
          <w:tcPr>
            <w:tcW w:w="13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p>
        </w:tc>
        <w:tc>
          <w:tcPr>
            <w:tcW w:w="12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tc>
        <w:tc>
          <w:tcPr>
            <w:tcW w:w="127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零事故</w:t>
            </w:r>
          </w:p>
        </w:tc>
        <w:tc>
          <w:tcPr>
            <w:tcW w:w="96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鲁绪旺</w:t>
            </w:r>
          </w:p>
        </w:tc>
        <w:tc>
          <w:tcPr>
            <w:tcW w:w="116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eastAsia" w:ascii="仿宋" w:hAnsi="仿宋" w:eastAsia="仿宋" w:cs="仿宋"/>
                <w:color w:val="auto"/>
                <w:sz w:val="24"/>
                <w:szCs w:val="24"/>
              </w:rPr>
            </w:pPr>
          </w:p>
          <w:p>
            <w:pPr>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运输部</w:t>
            </w:r>
          </w:p>
          <w:p>
            <w:pPr>
              <w:spacing w:line="290" w:lineRule="exact"/>
              <w:jc w:val="center"/>
              <w:rPr>
                <w:rFonts w:hint="eastAsia" w:ascii="仿宋" w:hAnsi="仿宋" w:eastAsia="仿宋" w:cs="仿宋"/>
                <w:color w:val="auto"/>
                <w:kern w:val="2"/>
                <w:sz w:val="24"/>
                <w:szCs w:val="24"/>
                <w:lang w:val="en-US" w:eastAsia="zh-CN" w:bidi="ar-SA"/>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 w:hAnsi="仿宋" w:eastAsia="仿宋" w:cs="仿宋"/>
                <w:color w:val="auto"/>
                <w:kern w:val="0"/>
                <w:sz w:val="24"/>
                <w:szCs w:val="24"/>
                <w:lang w:val="en-US" w:eastAsia="zh-CN" w:bidi="ar-SA"/>
              </w:rPr>
            </w:pPr>
          </w:p>
        </w:tc>
      </w:tr>
    </w:tbl>
    <w:p/>
    <w:sectPr>
      <w:footerReference r:id="rId3" w:type="default"/>
      <w:pgSz w:w="23811" w:h="16838"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C9196AC-49B9-4CFB-9625-FD0B7FFF6A28}"/>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DejaVu Sans">
    <w:altName w:val="Segoe Print"/>
    <w:panose1 w:val="00000000000000000000"/>
    <w:charset w:val="00"/>
    <w:family w:val="auto"/>
    <w:pitch w:val="default"/>
    <w:sig w:usb0="00000000" w:usb1="00000000" w:usb2="0A246029" w:usb3="0400200C" w:csb0="600001FF" w:csb1="DFFF0000"/>
  </w:font>
  <w:font w:name="方正小标宋_GBK">
    <w:panose1 w:val="02000000000000000000"/>
    <w:charset w:val="86"/>
    <w:family w:val="script"/>
    <w:pitch w:val="default"/>
    <w:sig w:usb0="A00002BF" w:usb1="38CF7CFA" w:usb2="00082016" w:usb3="00000000" w:csb0="00040001" w:csb1="00000000"/>
    <w:embedRegular r:id="rId2" w:fontKey="{9BC33261-45E0-4D3E-8709-54BE41B96AD1}"/>
  </w:font>
  <w:font w:name="仿宋">
    <w:panose1 w:val="02010609060101010101"/>
    <w:charset w:val="86"/>
    <w:family w:val="auto"/>
    <w:pitch w:val="default"/>
    <w:sig w:usb0="800002BF" w:usb1="38CF7CFA" w:usb2="00000016" w:usb3="00000000" w:csb0="00040001" w:csb1="00000000"/>
    <w:embedRegular r:id="rId3" w:fontKey="{D0145FAA-79D8-46C9-BEAF-C347A246B53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6613525</wp:posOffset>
              </wp:positionH>
              <wp:positionV relativeFrom="paragraph">
                <wp:posOffset>-57150</wp:posOffset>
              </wp:positionV>
              <wp:extent cx="206375" cy="194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6375"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20.75pt;margin-top:-4.5pt;height:15.35pt;width:16.25pt;mso-position-horizontal-relative:margin;z-index:251659264;mso-width-relative:page;mso-height-relative:page;" filled="f" stroked="f" coordsize="21600,21600" o:gfxdata="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YolO2AAAAAsBAAAPAAAAAAAAAAEAIAAAACIAAABkcnMvZG93&#10;bnJldi54bWxQSwECFAAUAAAACACHTuJAd8qc9DkCAABhBAAADgAAAAAAAAABACAAAAAnAQAAZHJz&#10;L2Uyb0RvYy54bWxQSwUGAAAAAAYABgBZAQAA0gUAAAAA&#10;">
              <v:fill on="f" focussize="0,0"/>
              <v:stroke on="f" weight="0.5pt"/>
              <v:imagedata o:title=""/>
              <o:lock v:ext="edit" aspectratio="f"/>
              <v:textbox inset="0mm,0mm,0mm,0mm">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4D721"/>
    <w:multiLevelType w:val="singleLevel"/>
    <w:tmpl w:val="CD34D721"/>
    <w:lvl w:ilvl="0" w:tentative="0">
      <w:start w:val="1"/>
      <w:numFmt w:val="decimal"/>
      <w:lvlText w:val="%1."/>
      <w:lvlJc w:val="left"/>
      <w:pPr>
        <w:tabs>
          <w:tab w:val="left" w:pos="312"/>
        </w:tabs>
      </w:pPr>
    </w:lvl>
  </w:abstractNum>
  <w:abstractNum w:abstractNumId="1">
    <w:nsid w:val="F423D15D"/>
    <w:multiLevelType w:val="singleLevel"/>
    <w:tmpl w:val="F423D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ZDMwZTNjMWE2ZDA1MTMyNmZjMjBlOTIzZGQ0NDIifQ=="/>
  </w:docVars>
  <w:rsids>
    <w:rsidRoot w:val="0079023D"/>
    <w:rsid w:val="00341DED"/>
    <w:rsid w:val="0079023D"/>
    <w:rsid w:val="00D40A5E"/>
    <w:rsid w:val="01462AE7"/>
    <w:rsid w:val="01B86CD9"/>
    <w:rsid w:val="01C03EF7"/>
    <w:rsid w:val="01EC5C3E"/>
    <w:rsid w:val="02B01361"/>
    <w:rsid w:val="02B26E88"/>
    <w:rsid w:val="02FE20CD"/>
    <w:rsid w:val="04762137"/>
    <w:rsid w:val="051A0D14"/>
    <w:rsid w:val="05EC4C3F"/>
    <w:rsid w:val="073F0F06"/>
    <w:rsid w:val="08835FE6"/>
    <w:rsid w:val="08C16076"/>
    <w:rsid w:val="093E735A"/>
    <w:rsid w:val="09723479"/>
    <w:rsid w:val="0A430D0D"/>
    <w:rsid w:val="0B5F1B77"/>
    <w:rsid w:val="0BC761BE"/>
    <w:rsid w:val="0C5B233E"/>
    <w:rsid w:val="0CA737D5"/>
    <w:rsid w:val="0D620389"/>
    <w:rsid w:val="0E082D07"/>
    <w:rsid w:val="0F506025"/>
    <w:rsid w:val="0F713C26"/>
    <w:rsid w:val="0FFC1859"/>
    <w:rsid w:val="11847C41"/>
    <w:rsid w:val="11C75D80"/>
    <w:rsid w:val="12810624"/>
    <w:rsid w:val="13631AD8"/>
    <w:rsid w:val="136A10B9"/>
    <w:rsid w:val="13C20EF5"/>
    <w:rsid w:val="146025AB"/>
    <w:rsid w:val="148D1503"/>
    <w:rsid w:val="15EF3AF7"/>
    <w:rsid w:val="15FA2BC8"/>
    <w:rsid w:val="160233B5"/>
    <w:rsid w:val="16873D30"/>
    <w:rsid w:val="16B9038D"/>
    <w:rsid w:val="17832749"/>
    <w:rsid w:val="191B532F"/>
    <w:rsid w:val="19D454DE"/>
    <w:rsid w:val="1A547A8F"/>
    <w:rsid w:val="1AF018E1"/>
    <w:rsid w:val="1C891217"/>
    <w:rsid w:val="1D35134A"/>
    <w:rsid w:val="1D6372A4"/>
    <w:rsid w:val="1EA841F5"/>
    <w:rsid w:val="1F4153C3"/>
    <w:rsid w:val="1F6F7E38"/>
    <w:rsid w:val="20711CD8"/>
    <w:rsid w:val="22625D7D"/>
    <w:rsid w:val="228C2DF9"/>
    <w:rsid w:val="22ED19A4"/>
    <w:rsid w:val="23122A7A"/>
    <w:rsid w:val="232E2103"/>
    <w:rsid w:val="240F5A90"/>
    <w:rsid w:val="252437BD"/>
    <w:rsid w:val="25545725"/>
    <w:rsid w:val="25944BD9"/>
    <w:rsid w:val="25B24048"/>
    <w:rsid w:val="26B7240F"/>
    <w:rsid w:val="29714B65"/>
    <w:rsid w:val="29B34495"/>
    <w:rsid w:val="29BE6BC8"/>
    <w:rsid w:val="2A954815"/>
    <w:rsid w:val="2BA411B4"/>
    <w:rsid w:val="2C98683F"/>
    <w:rsid w:val="2D544C63"/>
    <w:rsid w:val="2DAD1E76"/>
    <w:rsid w:val="2E312AA7"/>
    <w:rsid w:val="2FBF28F5"/>
    <w:rsid w:val="301614A4"/>
    <w:rsid w:val="30504A11"/>
    <w:rsid w:val="30597822"/>
    <w:rsid w:val="319371C9"/>
    <w:rsid w:val="31E3230A"/>
    <w:rsid w:val="32024E86"/>
    <w:rsid w:val="32821B23"/>
    <w:rsid w:val="32A73338"/>
    <w:rsid w:val="32BD28D1"/>
    <w:rsid w:val="33421C25"/>
    <w:rsid w:val="34161CCE"/>
    <w:rsid w:val="35023DF2"/>
    <w:rsid w:val="36242EF7"/>
    <w:rsid w:val="3643781B"/>
    <w:rsid w:val="378E4AC6"/>
    <w:rsid w:val="381850A7"/>
    <w:rsid w:val="386046B4"/>
    <w:rsid w:val="3942025E"/>
    <w:rsid w:val="395B30CE"/>
    <w:rsid w:val="3A3B7187"/>
    <w:rsid w:val="3AE209FC"/>
    <w:rsid w:val="3B183024"/>
    <w:rsid w:val="3B8B18C9"/>
    <w:rsid w:val="3BC66F24"/>
    <w:rsid w:val="3D6469F5"/>
    <w:rsid w:val="3DC91787"/>
    <w:rsid w:val="3E13782A"/>
    <w:rsid w:val="41432DC5"/>
    <w:rsid w:val="415C7589"/>
    <w:rsid w:val="418C4830"/>
    <w:rsid w:val="42E163F2"/>
    <w:rsid w:val="431400C4"/>
    <w:rsid w:val="433C7ACC"/>
    <w:rsid w:val="43C63351"/>
    <w:rsid w:val="44112D07"/>
    <w:rsid w:val="46491E1A"/>
    <w:rsid w:val="465E7D59"/>
    <w:rsid w:val="4A421E6C"/>
    <w:rsid w:val="4B2F5CBD"/>
    <w:rsid w:val="4D9A1FBF"/>
    <w:rsid w:val="4DE1483B"/>
    <w:rsid w:val="4E151645"/>
    <w:rsid w:val="4E4B32B9"/>
    <w:rsid w:val="4E830CA5"/>
    <w:rsid w:val="4E966638"/>
    <w:rsid w:val="4EA053B3"/>
    <w:rsid w:val="4EFE714F"/>
    <w:rsid w:val="503736B8"/>
    <w:rsid w:val="50B138A7"/>
    <w:rsid w:val="51477D68"/>
    <w:rsid w:val="519D26CE"/>
    <w:rsid w:val="51BA678C"/>
    <w:rsid w:val="51F31C9E"/>
    <w:rsid w:val="521F0CE5"/>
    <w:rsid w:val="53E93741"/>
    <w:rsid w:val="54077C82"/>
    <w:rsid w:val="543E18F6"/>
    <w:rsid w:val="54660E4D"/>
    <w:rsid w:val="546E385E"/>
    <w:rsid w:val="54A50B2C"/>
    <w:rsid w:val="551268DF"/>
    <w:rsid w:val="555E7D76"/>
    <w:rsid w:val="56371419"/>
    <w:rsid w:val="59631DB9"/>
    <w:rsid w:val="59B94D9F"/>
    <w:rsid w:val="5A78650C"/>
    <w:rsid w:val="5AC97A40"/>
    <w:rsid w:val="5B323837"/>
    <w:rsid w:val="5B4C2A17"/>
    <w:rsid w:val="5CBD2518"/>
    <w:rsid w:val="5CE06CB3"/>
    <w:rsid w:val="5CE648D9"/>
    <w:rsid w:val="5D1F428F"/>
    <w:rsid w:val="5E8C5954"/>
    <w:rsid w:val="5F7672EE"/>
    <w:rsid w:val="5FEA2005"/>
    <w:rsid w:val="5FFC4413"/>
    <w:rsid w:val="603159B3"/>
    <w:rsid w:val="60903AE3"/>
    <w:rsid w:val="60DF620F"/>
    <w:rsid w:val="61F030D4"/>
    <w:rsid w:val="62D17DD9"/>
    <w:rsid w:val="635527B8"/>
    <w:rsid w:val="63862972"/>
    <w:rsid w:val="646D1D84"/>
    <w:rsid w:val="64A101A8"/>
    <w:rsid w:val="64EC4A56"/>
    <w:rsid w:val="653E2677"/>
    <w:rsid w:val="66551CB0"/>
    <w:rsid w:val="66622FE1"/>
    <w:rsid w:val="67D06199"/>
    <w:rsid w:val="67DD0FCE"/>
    <w:rsid w:val="67E265E5"/>
    <w:rsid w:val="680668D1"/>
    <w:rsid w:val="697274F4"/>
    <w:rsid w:val="699D3E7F"/>
    <w:rsid w:val="6B96784F"/>
    <w:rsid w:val="6DAA1953"/>
    <w:rsid w:val="6DEC1F6B"/>
    <w:rsid w:val="6E2039C3"/>
    <w:rsid w:val="6E3F02ED"/>
    <w:rsid w:val="6E56700A"/>
    <w:rsid w:val="6E877687"/>
    <w:rsid w:val="6F152DFC"/>
    <w:rsid w:val="6F742218"/>
    <w:rsid w:val="6FDD7DBD"/>
    <w:rsid w:val="700215D2"/>
    <w:rsid w:val="71031120"/>
    <w:rsid w:val="715E6CDC"/>
    <w:rsid w:val="71A87F57"/>
    <w:rsid w:val="723E2669"/>
    <w:rsid w:val="72477770"/>
    <w:rsid w:val="72F87AB6"/>
    <w:rsid w:val="732B3BA9"/>
    <w:rsid w:val="73C372CA"/>
    <w:rsid w:val="758D5DE2"/>
    <w:rsid w:val="75A650F5"/>
    <w:rsid w:val="76A61249"/>
    <w:rsid w:val="776A0B8D"/>
    <w:rsid w:val="77E837A3"/>
    <w:rsid w:val="781C51FB"/>
    <w:rsid w:val="78903936"/>
    <w:rsid w:val="78FD3B78"/>
    <w:rsid w:val="79C124FE"/>
    <w:rsid w:val="79C33C2A"/>
    <w:rsid w:val="79D42561"/>
    <w:rsid w:val="79DF0BD6"/>
    <w:rsid w:val="7A545120"/>
    <w:rsid w:val="7A8A6D94"/>
    <w:rsid w:val="7AE53FCA"/>
    <w:rsid w:val="7B0365AA"/>
    <w:rsid w:val="7BCE0F02"/>
    <w:rsid w:val="7BF070CA"/>
    <w:rsid w:val="7C095011"/>
    <w:rsid w:val="7C40623A"/>
    <w:rsid w:val="7C687527"/>
    <w:rsid w:val="7CA659DB"/>
    <w:rsid w:val="7D052701"/>
    <w:rsid w:val="7D781125"/>
    <w:rsid w:val="7DBA34EC"/>
    <w:rsid w:val="7E1F77F3"/>
    <w:rsid w:val="7E3314F0"/>
    <w:rsid w:val="7E4C7D74"/>
    <w:rsid w:val="7F1629A4"/>
    <w:rsid w:val="7F20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ind w:firstLine="880" w:firstLineChars="200"/>
      <w:outlineLvl w:val="0"/>
    </w:pPr>
    <w:rPr>
      <w:rFonts w:ascii="Times New Roman" w:hAnsi="Times New Roman" w:eastAsia="黑体" w:cs="Times New Roman"/>
      <w:b/>
      <w:kern w:val="44"/>
      <w:sz w:val="36"/>
    </w:rPr>
  </w:style>
  <w:style w:type="paragraph" w:styleId="3">
    <w:name w:val="heading 2"/>
    <w:basedOn w:val="1"/>
    <w:next w:val="1"/>
    <w:semiHidden/>
    <w:unhideWhenUsed/>
    <w:qFormat/>
    <w:uiPriority w:val="0"/>
    <w:pPr>
      <w:spacing w:beforeAutospacing="0" w:afterAutospacing="0" w:line="560" w:lineRule="exact"/>
      <w:jc w:val="left"/>
      <w:outlineLvl w:val="1"/>
    </w:pPr>
    <w:rPr>
      <w:rFonts w:hint="eastAsia" w:ascii="宋体" w:hAnsi="宋体" w:eastAsia="楷体" w:cs="Times New Roman"/>
      <w:b/>
      <w:kern w:val="0"/>
      <w:sz w:val="32"/>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式文本"/>
    <w:basedOn w:val="1"/>
    <w:qFormat/>
    <w:uiPriority w:val="0"/>
    <w:pPr>
      <w:autoSpaceDN/>
      <w:spacing w:line="560" w:lineRule="exact"/>
      <w:ind w:firstLine="200" w:firstLineChars="200"/>
    </w:pPr>
    <w:rPr>
      <w:rFonts w:ascii="Arial Narrow" w:hAnsi="Arial Narrow" w:eastAsia="楷体" w:cs="DejaVu Sans"/>
      <w:b/>
      <w:kern w:val="3"/>
      <w:sz w:val="32"/>
      <w:lang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11221</Words>
  <Characters>11835</Characters>
  <Lines>0</Lines>
  <Paragraphs>0</Paragraphs>
  <TotalTime>0</TotalTime>
  <ScaleCrop>false</ScaleCrop>
  <LinksUpToDate>false</LinksUpToDate>
  <CharactersWithSpaces>12513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2023-12-29T00:22:00Z</dcterms:created>
  <dc:creator>森～慎</dc:creator>
  <cp:lastModifiedBy>森～慎</cp:lastModifiedBy>
  <cp:lastPrinted>2023-12-31T03:17:00Z</cp:lastPrinted>
  <dcterms:modified xsi:type="dcterms:W3CDTF">2024-01-03T03:13:38Z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5CA2C9A6D27B4C068A3D11D21CB88DA4_13</vt:lpwstr>
  </property>
</Properties>
</file>