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color w:val="000000"/>
          <w:sz w:val="32"/>
          <w:szCs w:val="22"/>
        </w:rPr>
      </w:pPr>
    </w:p>
    <w:p>
      <w:pPr>
        <w:ind w:firstLine="48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Calibri" w:eastAsia="仿宋_GB2312" w:cs="Times New Roman"/>
          <w:color w:val="000000"/>
          <w:sz w:val="32"/>
          <w:szCs w:val="22"/>
        </w:rPr>
        <w:drawing>
          <wp:inline distT="0" distB="0" distL="114300" distR="114300">
            <wp:extent cx="1370965" cy="1297305"/>
            <wp:effectExtent l="0" t="0" r="635" b="17145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ascii="仿宋_GB2312" w:hAnsi="宋体" w:eastAsia="仿宋_GB2312" w:cs="Times New Roman"/>
          <w:color w:val="000000"/>
          <w:sz w:val="32"/>
          <w:szCs w:val="22"/>
        </w:rPr>
      </w:pPr>
    </w:p>
    <w:p>
      <w:pPr>
        <w:ind w:firstLine="643"/>
        <w:rPr>
          <w:rFonts w:ascii="仿宋_GB2312" w:hAnsi="宋体" w:eastAsia="仿宋_GB2312" w:cs="Times New Roman"/>
          <w:b/>
          <w:color w:val="000000"/>
          <w:sz w:val="32"/>
          <w:szCs w:val="32"/>
        </w:rPr>
      </w:pPr>
    </w:p>
    <w:p>
      <w:pPr>
        <w:ind w:firstLine="643"/>
        <w:jc w:val="center"/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陕西金源招贤矿业有限公司</w:t>
      </w:r>
    </w:p>
    <w:p>
      <w:pPr>
        <w:ind w:firstLine="723"/>
        <w:jc w:val="center"/>
        <w:rPr>
          <w:rFonts w:ascii="仿宋_GB2312" w:hAnsi="仿宋" w:eastAsia="仿宋_GB2312" w:cs="Times New Roman"/>
          <w:b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宋体" w:eastAsia="仿宋_GB2312" w:cs="Times New Roman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Times New Roman"/>
          <w:b/>
          <w:color w:val="000000"/>
          <w:kern w:val="0"/>
          <w:sz w:val="44"/>
          <w:szCs w:val="44"/>
        </w:rPr>
        <w:t xml:space="preserve">  运输专业安全生产标准化持续改进</w:t>
      </w:r>
    </w:p>
    <w:p>
      <w:pPr>
        <w:spacing w:line="520" w:lineRule="exact"/>
        <w:jc w:val="center"/>
        <w:rPr>
          <w:rFonts w:ascii="仿宋_GB2312" w:hAnsi="宋体" w:eastAsia="仿宋_GB2312" w:cs="Times New Roman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Times New Roman"/>
          <w:b/>
          <w:color w:val="000000"/>
          <w:kern w:val="0"/>
          <w:sz w:val="44"/>
          <w:szCs w:val="44"/>
        </w:rPr>
        <w:t>评分报告</w:t>
      </w:r>
    </w:p>
    <w:p>
      <w:pPr>
        <w:spacing w:line="520" w:lineRule="exact"/>
        <w:jc w:val="center"/>
        <w:rPr>
          <w:rFonts w:ascii="仿宋_GB2312" w:hAnsi="宋体" w:eastAsia="仿宋_GB2312" w:cs="Times New Roman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Times New Roman"/>
          <w:b/>
          <w:color w:val="000000"/>
          <w:kern w:val="0"/>
          <w:sz w:val="44"/>
          <w:szCs w:val="44"/>
        </w:rPr>
        <w:t>（</w:t>
      </w:r>
      <w:r>
        <w:rPr>
          <w:rFonts w:hint="eastAsia" w:ascii="仿宋_GB2312" w:hAnsi="宋体" w:eastAsia="仿宋_GB2312" w:cs="Times New Roman"/>
          <w:b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b/>
          <w:color w:val="000000"/>
          <w:kern w:val="0"/>
          <w:sz w:val="44"/>
          <w:szCs w:val="44"/>
        </w:rPr>
        <w:t>月份）</w:t>
      </w:r>
    </w:p>
    <w:p>
      <w:pPr>
        <w:ind w:firstLine="560"/>
        <w:jc w:val="center"/>
        <w:rPr>
          <w:rFonts w:ascii="仿宋_GB2312" w:hAnsi="宋体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宋体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43" w:firstLineChars="200"/>
        <w:rPr>
          <w:rFonts w:ascii="仿宋" w:hAnsi="Calibri" w:eastAsia="仿宋" w:cs="Times New Roman"/>
          <w:b/>
          <w:bCs/>
          <w:kern w:val="44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Calibri" w:eastAsia="仿宋" w:cs="Times New Roman"/>
          <w:b/>
          <w:bCs/>
          <w:kern w:val="44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Calibri" w:eastAsia="仿宋" w:cs="Times New Roman"/>
          <w:b/>
          <w:bCs/>
          <w:kern w:val="44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Calibri" w:eastAsia="仿宋" w:cs="Times New Roman"/>
          <w:b/>
          <w:bCs/>
          <w:kern w:val="44"/>
          <w:sz w:val="32"/>
          <w:szCs w:val="32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/>
        <w:jc w:val="center"/>
        <w:rPr>
          <w:rFonts w:ascii="Arial" w:hAnsi="Arial" w:eastAsia="仿宋_GB2312" w:cs="Arial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仿宋_GB2312" w:cs="Arial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运输专业</w:t>
      </w:r>
    </w:p>
    <w:p>
      <w:pPr>
        <w:ind w:firstLine="560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2022年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sz w:val="28"/>
          <w:szCs w:val="28"/>
        </w:rPr>
        <w:br w:type="page"/>
      </w:r>
    </w:p>
    <w:p>
      <w:pPr>
        <w:spacing w:line="520" w:lineRule="exact"/>
        <w:jc w:val="center"/>
        <w:rPr>
          <w:rFonts w:cs="Times New Roman" w:asciiTheme="minorEastAsia" w:hAnsiTheme="minorEastAsia"/>
          <w:b/>
          <w:color w:val="00000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运输专业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月份标准化持续改进</w:t>
      </w:r>
    </w:p>
    <w:p>
      <w:pPr>
        <w:spacing w:after="218" w:afterLines="70" w:line="520" w:lineRule="exact"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评分报告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运输专业共七项内容，共计满分100分，分别为巷道硐室、运输线路、运输设备、运输安全设施、运输管理、职工素质及岗位规范、文明生产。</w:t>
      </w:r>
    </w:p>
    <w:p>
      <w:pPr>
        <w:spacing w:line="5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一、检查情况汇报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月份运输专业标准化持续改进共查出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条问题，不存在重大隐患，所查问题如下；</w:t>
      </w:r>
    </w:p>
    <w:p>
      <w:pPr>
        <w:numPr>
          <w:ilvl w:val="0"/>
          <w:numId w:val="1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巷道硐室（合计扣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1.0</w:t>
      </w:r>
      <w:r>
        <w:rPr>
          <w:rFonts w:hint="eastAsia" w:ascii="仿宋" w:hAnsi="仿宋" w:eastAsia="仿宋" w:cs="仿宋"/>
          <w:b/>
          <w:sz w:val="28"/>
          <w:szCs w:val="28"/>
        </w:rPr>
        <w:t>分）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主斜井架空乘人装置下人侧从皮带机机架195#-214#、390#-439#处巷壁起鼓，吊椅距帮部距离不足0.7m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（扣1分）</w:t>
      </w:r>
    </w:p>
    <w:p>
      <w:pPr>
        <w:numPr>
          <w:ilvl w:val="0"/>
          <w:numId w:val="1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运输线路（合计扣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+770m水平辅助运输大巷有3处轨道间距不符合规定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980辅助运输巷2#联巷车场处2#道岔开程偏大（115mm)；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980辅助运输巷2#联巷车场对称道岔接头间隙超过规定；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地面副井北侧轨道阴阳严重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0.6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翻车机房进车侧道岔不符合标准。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numPr>
          <w:ilvl w:val="0"/>
          <w:numId w:val="1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运输设备（合计扣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+770m水平辅助运输大巷1#、8#柴油机车驾驶室防护门手能够伸入驾驶室；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1.0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980辅助运输巷7#柴油机车驾驶室防护门不合格；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K197#矿车碰头缺碰头销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分）</w:t>
      </w:r>
    </w:p>
    <w:p>
      <w:pPr>
        <w:numPr>
          <w:ilvl w:val="0"/>
          <w:numId w:val="1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运输安全设施（合计扣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1.0</w:t>
      </w:r>
      <w:r>
        <w:rPr>
          <w:rFonts w:hint="eastAsia" w:ascii="仿宋" w:hAnsi="仿宋" w:eastAsia="仿宋" w:cs="仿宋"/>
          <w:b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+770m水平运输大巷行人通行处等危险路段有2处未设置有限速警示标识。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1.0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numPr>
          <w:ilvl w:val="0"/>
          <w:numId w:val="1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运输管理（合计扣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2.5</w:t>
      </w:r>
      <w:r>
        <w:rPr>
          <w:rFonts w:hint="eastAsia" w:ascii="仿宋" w:hAnsi="仿宋" w:eastAsia="仿宋" w:cs="仿宋"/>
          <w:b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翻车机房加工区氧气、乙炔管老化、龟裂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“辅助运输安全事故管理规定”与标准要求的名称和内容都不相符；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（扣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分）</w:t>
      </w:r>
    </w:p>
    <w:p>
      <w:pPr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缺“无人值守”“巡检机器人使用维护管理”等管理规定，</w:t>
      </w:r>
      <w:r>
        <w:rPr>
          <w:rFonts w:hint="eastAsia" w:ascii="仿宋" w:hAnsi="仿宋" w:eastAsia="仿宋" w:cs="仿宋"/>
          <w:sz w:val="28"/>
          <w:szCs w:val="28"/>
        </w:rPr>
        <w:t>各种新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增加</w:t>
      </w:r>
      <w:r>
        <w:rPr>
          <w:rFonts w:hint="eastAsia" w:ascii="仿宋" w:hAnsi="仿宋" w:eastAsia="仿宋" w:cs="仿宋"/>
          <w:sz w:val="28"/>
          <w:szCs w:val="28"/>
        </w:rPr>
        <w:t>的管理制度未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及时补充</w:t>
      </w:r>
      <w:r>
        <w:rPr>
          <w:rFonts w:hint="eastAsia" w:ascii="仿宋" w:hAnsi="仿宋" w:eastAsia="仿宋" w:cs="仿宋"/>
          <w:sz w:val="28"/>
          <w:szCs w:val="28"/>
        </w:rPr>
        <w:t>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制度汇编中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1.0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numPr>
          <w:ilvl w:val="0"/>
          <w:numId w:val="1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职工素质及岗位规范（合计扣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1.0</w:t>
      </w:r>
      <w:r>
        <w:rPr>
          <w:rFonts w:hint="eastAsia" w:ascii="仿宋" w:hAnsi="仿宋" w:eastAsia="仿宋" w:cs="仿宋"/>
          <w:b/>
          <w:sz w:val="28"/>
          <w:szCs w:val="28"/>
        </w:rPr>
        <w:t>分）</w:t>
      </w:r>
    </w:p>
    <w:p>
      <w:pPr>
        <w:numPr>
          <w:ilvl w:val="0"/>
          <w:numId w:val="2"/>
        </w:numPr>
        <w:spacing w:line="500" w:lineRule="exact"/>
        <w:ind w:left="70" w:leftChars="0" w:firstLine="560" w:firstLineChars="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机电队跟班电工“五位一体”岗位标准化操作流程回答不熟练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numPr>
          <w:ilvl w:val="0"/>
          <w:numId w:val="2"/>
        </w:numPr>
        <w:spacing w:line="500" w:lineRule="exact"/>
        <w:ind w:left="70" w:leftChars="0" w:firstLine="560" w:firstLineChars="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运输队副井下口把钩工“五位一体”岗位标准化操作流程回答不熟练。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numPr>
          <w:ilvl w:val="0"/>
          <w:numId w:val="1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文明生产（扣0.2分）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水泥库南侧轨道码放不规范；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扣0.2分）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附1：运输专业评分结果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117"/>
        <w:gridCol w:w="18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顺序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标准分值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巷道硐室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运输线路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运输设备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运输安全设施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运输管理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职工素质及岗位规范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文明生产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最终考核得分</w:t>
            </w:r>
          </w:p>
        </w:tc>
        <w:tc>
          <w:tcPr>
            <w:tcW w:w="40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0E3EFC"/>
    <w:multiLevelType w:val="singleLevel"/>
    <w:tmpl w:val="D10E3EFC"/>
    <w:lvl w:ilvl="0" w:tentative="0">
      <w:start w:val="1"/>
      <w:numFmt w:val="decimal"/>
      <w:suff w:val="nothing"/>
      <w:lvlText w:val="%1、"/>
      <w:lvlJc w:val="left"/>
      <w:pPr>
        <w:ind w:left="70"/>
      </w:pPr>
      <w:rPr>
        <w:rFonts w:hint="default"/>
        <w:color w:val="auto"/>
      </w:rPr>
    </w:lvl>
  </w:abstractNum>
  <w:abstractNum w:abstractNumId="1">
    <w:nsid w:val="3BB816C1"/>
    <w:multiLevelType w:val="singleLevel"/>
    <w:tmpl w:val="3BB816C1"/>
    <w:lvl w:ilvl="0" w:tentative="0">
      <w:start w:val="1"/>
      <w:numFmt w:val="chineseCountingThousand"/>
      <w:lvlText w:val="(%1)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GViMDA4OGEzNjk3MjViOGY4YTNlMzEzODE5NjEifQ=="/>
  </w:docVars>
  <w:rsids>
    <w:rsidRoot w:val="7FB35D63"/>
    <w:rsid w:val="17D36672"/>
    <w:rsid w:val="7FB3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826</Words>
  <Characters>953</Characters>
  <Lines>0</Lines>
  <Paragraphs>0</Paragraphs>
  <TotalTime>1</TotalTime>
  <ScaleCrop>false</ScaleCrop>
  <LinksUpToDate>false</LinksUpToDate>
  <CharactersWithSpaces>955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2022-05-28T10:42:00Z</dcterms:created>
  <dc:creator>明仔</dc:creator>
  <cp:lastModifiedBy>明仔</cp:lastModifiedBy>
  <dcterms:modified xsi:type="dcterms:W3CDTF">2022-05-28T11:34:59Z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59BC8102B5F64FFCAED612E68B0937D2</vt:lpwstr>
  </property>
</Properties>
</file>