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37" w:rsidRDefault="00B6355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集团公司2022年5月份安全工作</w:t>
      </w:r>
    </w:p>
    <w:p w:rsidR="00E06E37" w:rsidRDefault="00B6355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例会纪要</w:t>
      </w:r>
    </w:p>
    <w:p w:rsidR="00E06E37" w:rsidRDefault="00B6355E">
      <w:pPr>
        <w:spacing w:line="560" w:lineRule="exact"/>
        <w:ind w:firstLineChars="200" w:firstLine="640"/>
        <w:textAlignment w:val="baseline"/>
        <w:rPr>
          <w:rFonts w:ascii="仿宋_GB2312" w:eastAsia="仿宋_GB2312" w:hAnsi="仿宋" w:cs="Times New Roman"/>
          <w:sz w:val="32"/>
          <w:szCs w:val="32"/>
        </w:rPr>
      </w:pPr>
      <w:r>
        <w:rPr>
          <w:rFonts w:ascii="仿宋_GB2312" w:eastAsia="仿宋_GB2312" w:hAnsi="仿宋" w:cs="Times New Roman" w:hint="eastAsia"/>
          <w:sz w:val="32"/>
          <w:szCs w:val="32"/>
        </w:rPr>
        <w:t>4月29日下午，集团公司在机关二楼智能调度会议室召开了2022年5月份安全工作例会，集团公司党委委员、副总经理吴玉华、公司机关安全生产部室、各单位安全负责人、安全监察部门相关人员参加了会议，集团公司副总工程师林青主持会议，现纪要如下：</w:t>
      </w:r>
    </w:p>
    <w:p w:rsidR="00E06E37" w:rsidRDefault="00B6355E">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一、会议集中组织观看“工人违章干部反省”视频</w:t>
      </w:r>
    </w:p>
    <w:p w:rsidR="00E06E37" w:rsidRDefault="00B6355E">
      <w:pPr>
        <w:spacing w:line="560" w:lineRule="exact"/>
        <w:ind w:firstLineChars="200" w:firstLine="640"/>
        <w:textAlignment w:val="baseline"/>
        <w:rPr>
          <w:rFonts w:ascii="仿宋_GB2312" w:eastAsia="仿宋_GB2312" w:hAnsi="仿宋" w:cs="Times New Roman"/>
          <w:color w:val="FF0000"/>
          <w:sz w:val="32"/>
          <w:szCs w:val="32"/>
        </w:rPr>
      </w:pPr>
      <w:r>
        <w:rPr>
          <w:rFonts w:ascii="仿宋_GB2312" w:eastAsia="仿宋_GB2312" w:hAnsi="仿宋" w:cs="Times New Roman" w:hint="eastAsia"/>
          <w:sz w:val="32"/>
          <w:szCs w:val="32"/>
        </w:rPr>
        <w:t>会议集中组织观看了三个“工人违章干部反省”视频，</w:t>
      </w:r>
      <w:r>
        <w:rPr>
          <w:rFonts w:ascii="仿宋_GB2312" w:eastAsia="仿宋_GB2312" w:hAnsi="仿宋" w:cs="Times New Roman" w:hint="eastAsia"/>
          <w:color w:val="000000"/>
          <w:sz w:val="32"/>
          <w:szCs w:val="32"/>
        </w:rPr>
        <w:t>分别为3月19日智能公司约翰芬雷公司用吊车起吊皮带，未采取警戒、多人站在吊起的皮带捆周围、皮带捆与起吊穿杆之间未采取限位措施；4月4日任楼煤矿运输区打运物料，掩车人员站位不当，操车机司机误操作操车按钮；4月11日朱集西煤矿掘进区使用风锤施工，用脚踩风锤风腿。</w:t>
      </w:r>
    </w:p>
    <w:p w:rsidR="00E06E37" w:rsidRDefault="00B6355E">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二、任楼煤矿针对4月份三起工伤事故进行原因剖析和落实防范措施说明。</w:t>
      </w:r>
    </w:p>
    <w:p w:rsidR="00E06E37" w:rsidRDefault="00B6355E">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三、会议集中学习上级会议精神及文件</w:t>
      </w:r>
    </w:p>
    <w:p w:rsidR="00E06E37" w:rsidRDefault="00B6355E">
      <w:pPr>
        <w:spacing w:line="56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sz w:val="32"/>
          <w:szCs w:val="32"/>
        </w:rPr>
        <w:t>（一）贯彻学习黄玉治在全国矿山安全防范暨防治水专题视频会议上的讲话。</w:t>
      </w:r>
    </w:p>
    <w:p w:rsidR="00E06E37" w:rsidRDefault="00B6355E">
      <w:pPr>
        <w:spacing w:line="56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4月21日,国家矿山安全监察局召开全国矿山安全防范暨防治水专题视频会,局党组书记、局长黄玉治出席会议并讲话。黄玉治强调，一</w:t>
      </w:r>
      <w:r>
        <w:rPr>
          <w:rFonts w:ascii="仿宋_GB2312" w:eastAsia="仿宋_GB2312" w:hAnsi="仿宋" w:cs="Times New Roman" w:hint="eastAsia"/>
          <w:color w:val="000000"/>
          <w:sz w:val="32"/>
          <w:szCs w:val="32"/>
        </w:rPr>
        <w:t>要不折不扣狠抓十五条硬措施落实，</w:t>
      </w:r>
      <w:r>
        <w:rPr>
          <w:rFonts w:ascii="仿宋_GB2312" w:eastAsia="仿宋_GB2312" w:hAnsi="仿宋" w:cs="Times New Roman"/>
          <w:color w:val="000000"/>
          <w:sz w:val="32"/>
          <w:szCs w:val="32"/>
        </w:rPr>
        <w:t>统筹好经济发展、疫情防控和安全生产三件大事</w:t>
      </w:r>
      <w:r>
        <w:rPr>
          <w:rFonts w:ascii="仿宋_GB2312" w:eastAsia="仿宋_GB2312" w:hAnsi="仿宋" w:cs="Times New Roman" w:hint="eastAsia"/>
          <w:color w:val="000000"/>
          <w:sz w:val="32"/>
          <w:szCs w:val="32"/>
        </w:rPr>
        <w:t>；</w:t>
      </w:r>
      <w:r>
        <w:rPr>
          <w:rFonts w:ascii="仿宋_GB2312" w:eastAsia="仿宋_GB2312" w:hAnsi="仿宋" w:cs="Times New Roman"/>
          <w:color w:val="000000"/>
          <w:sz w:val="32"/>
          <w:szCs w:val="32"/>
        </w:rPr>
        <w:t>二要全面深入开展矿山安全大检查</w:t>
      </w:r>
      <w:r>
        <w:rPr>
          <w:rFonts w:ascii="仿宋_GB2312" w:eastAsia="仿宋_GB2312" w:hAnsi="仿宋" w:cs="Times New Roman" w:hint="eastAsia"/>
          <w:color w:val="000000"/>
          <w:sz w:val="32"/>
          <w:szCs w:val="32"/>
        </w:rPr>
        <w:t>，抓好自查自改，强化检查执法，</w:t>
      </w:r>
      <w:r>
        <w:rPr>
          <w:rFonts w:ascii="仿宋_GB2312" w:eastAsia="仿宋_GB2312" w:hAnsi="仿宋" w:cs="Times New Roman" w:hint="eastAsia"/>
          <w:color w:val="000000"/>
          <w:sz w:val="32"/>
          <w:szCs w:val="32"/>
        </w:rPr>
        <w:lastRenderedPageBreak/>
        <w:t>做好五个统筹；三是扎实做好汛期矿山水害防治工作，严格落实“三专”要求，严格执行“三区”管理，强化防治水措施落实，建立完善“三条生命线”。</w:t>
      </w:r>
    </w:p>
    <w:p w:rsidR="00E06E37" w:rsidRDefault="00B6355E">
      <w:pPr>
        <w:spacing w:line="56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sz w:val="32"/>
          <w:szCs w:val="32"/>
        </w:rPr>
        <w:t>（二）贯彻学习安徽省及集团公司安全生产大检查方案。</w:t>
      </w:r>
    </w:p>
    <w:p w:rsidR="00E06E37" w:rsidRDefault="00B6355E">
      <w:pPr>
        <w:spacing w:line="56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会议集中学习了《安徽省能源局 国家矿山安全监察局安徽局关于开展全省煤矿安全生产大检查的通知》及《皖北煤电集团公司安全生产大检查实施方案》，明确了总体要求、工作安排、检查内容及工作要求。</w:t>
      </w:r>
    </w:p>
    <w:p w:rsidR="00E06E37" w:rsidRDefault="00B6355E">
      <w:pPr>
        <w:spacing w:line="56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sz w:val="32"/>
          <w:szCs w:val="32"/>
        </w:rPr>
        <w:t>（三）贯彻学习集团公司“雨季三防”专题会议精神。</w:t>
      </w:r>
    </w:p>
    <w:p w:rsidR="00E06E37" w:rsidRDefault="00B6355E">
      <w:pPr>
        <w:spacing w:line="56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会议集中学习了集团公司“雨季三防”专题会议精神及《2022年集团公司“雨季三防”补充管理规定》。</w:t>
      </w:r>
    </w:p>
    <w:p w:rsidR="00E06E37" w:rsidRDefault="00B6355E">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四、会议通报了4月份安全工作情况及4月份安全工作例会任务落实情况</w:t>
      </w:r>
    </w:p>
    <w:p w:rsidR="00E06E37" w:rsidRDefault="00B6355E">
      <w:pPr>
        <w:spacing w:line="560" w:lineRule="exact"/>
        <w:ind w:firstLineChars="200" w:firstLine="640"/>
        <w:rPr>
          <w:rFonts w:ascii="仿宋_GB2312" w:eastAsia="仿宋_GB2312" w:hAnsi="黑体" w:cs="Times New Roman"/>
          <w:color w:val="FF0000"/>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月份，集团公司发生</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起人身伤害事故和</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起化工非计划停车事故，</w:t>
      </w:r>
      <w:r>
        <w:rPr>
          <w:rFonts w:ascii="Times New Roman" w:eastAsia="仿宋_GB2312" w:hAnsi="Times New Roman" w:cs="Times New Roman"/>
          <w:sz w:val="32"/>
          <w:szCs w:val="32"/>
        </w:rPr>
        <w:t>暴露出个别单位依然存在安全基础工作不牢，职工安全意识不高，风险辨识不到位，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岗位作业标准落实不到位的问题</w:t>
      </w:r>
      <w:r>
        <w:rPr>
          <w:rFonts w:ascii="Times New Roman" w:eastAsia="仿宋_GB2312" w:hAnsi="Times New Roman" w:cs="Times New Roman" w:hint="eastAsia"/>
          <w:sz w:val="32"/>
          <w:szCs w:val="32"/>
        </w:rPr>
        <w:t>，各单位在安全管理上还需要在“严、细、实”上下功夫。</w:t>
      </w:r>
      <w:r>
        <w:rPr>
          <w:rFonts w:ascii="仿宋_GB2312" w:eastAsia="仿宋_GB2312" w:hAnsi="黑体" w:cs="Times New Roman" w:hint="eastAsia"/>
          <w:color w:val="FF0000"/>
          <w:sz w:val="32"/>
          <w:szCs w:val="32"/>
        </w:rPr>
        <w:t xml:space="preserve"> </w:t>
      </w:r>
    </w:p>
    <w:p w:rsidR="00E06E37" w:rsidRDefault="00B635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会议认为，</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月份各单位以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学法规、抓落实、强管理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专题活动和煤矿安全专项整治三年行动推进治本攻坚行动为抓手</w:t>
      </w:r>
      <w:r>
        <w:rPr>
          <w:rFonts w:ascii="Times New Roman" w:eastAsia="仿宋_GB2312" w:hAnsi="Times New Roman" w:cs="Times New Roman" w:hint="eastAsia"/>
          <w:sz w:val="32"/>
          <w:szCs w:val="32"/>
        </w:rPr>
        <w:t>，统筹安全生产和疫情防控，</w:t>
      </w:r>
      <w:r>
        <w:rPr>
          <w:rFonts w:ascii="Times New Roman" w:eastAsia="仿宋_GB2312" w:hAnsi="Times New Roman" w:cs="Times New Roman"/>
          <w:sz w:val="32"/>
          <w:szCs w:val="32"/>
        </w:rPr>
        <w:t>严格落实十五项具体举措和</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日集团公司安全生产紧急视频会议十项举措</w:t>
      </w:r>
      <w:r>
        <w:rPr>
          <w:rFonts w:ascii="Times New Roman" w:eastAsia="仿宋_GB2312" w:hAnsi="Times New Roman" w:cs="Times New Roman" w:hint="eastAsia"/>
          <w:sz w:val="32"/>
          <w:szCs w:val="32"/>
        </w:rPr>
        <w:t>，强化问题排查治理，持续推进质量标准化创建工作，保持了集团公司安全形势和疫情防控的总体稳定。</w:t>
      </w:r>
    </w:p>
    <w:p w:rsidR="00E06E37" w:rsidRDefault="00B6355E">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lastRenderedPageBreak/>
        <w:t>五、会议听取了各单位4月份安全工作存在的问题及5月份工作重点，公司生产部室的相关要求</w:t>
      </w:r>
    </w:p>
    <w:p w:rsidR="00E06E37" w:rsidRDefault="00B6355E">
      <w:pPr>
        <w:spacing w:line="560" w:lineRule="exact"/>
        <w:ind w:firstLineChars="200" w:firstLine="640"/>
        <w:textAlignment w:val="baseline"/>
        <w:rPr>
          <w:rFonts w:ascii="仿宋_GB2312" w:eastAsia="仿宋_GB2312" w:hAnsi="仿宋"/>
          <w:sz w:val="32"/>
          <w:szCs w:val="32"/>
        </w:rPr>
      </w:pPr>
      <w:r>
        <w:rPr>
          <w:rFonts w:ascii="仿宋_GB2312" w:eastAsia="仿宋_GB2312" w:hAnsi="仿宋" w:cs="Times New Roman" w:hint="eastAsia"/>
          <w:sz w:val="32"/>
          <w:szCs w:val="32"/>
        </w:rPr>
        <w:t>各单位分管安全工作负责人汇报了本单位4月份</w:t>
      </w:r>
      <w:r>
        <w:rPr>
          <w:rFonts w:ascii="仿宋_GB2312" w:eastAsia="仿宋_GB2312" w:hAnsi="仿宋" w:hint="eastAsia"/>
          <w:sz w:val="32"/>
          <w:szCs w:val="32"/>
        </w:rPr>
        <w:t>安全生产过程中存在的突出问题及采取的措施，5月份安全工作重点。</w:t>
      </w:r>
      <w:r>
        <w:rPr>
          <w:rFonts w:ascii="仿宋_GB2312" w:eastAsia="仿宋_GB2312" w:hAnsi="仿宋" w:cs="Times New Roman" w:hint="eastAsia"/>
          <w:sz w:val="32"/>
          <w:szCs w:val="32"/>
        </w:rPr>
        <w:t>机关安全生产部室针对各单位安全生产问题、重点进行点评并提出要</w:t>
      </w:r>
      <w:r>
        <w:rPr>
          <w:rFonts w:ascii="仿宋_GB2312" w:eastAsia="仿宋_GB2312" w:hAnsi="仿宋" w:hint="eastAsia"/>
          <w:sz w:val="32"/>
          <w:szCs w:val="32"/>
        </w:rPr>
        <w:t>求：一是要强化视频监控管理。各单位要按照集团公司视频管理规定“五个可视化、五个全覆盖”的要求，强化安装、检查和维护管理，确保应装尽装、装则能用；二是加强采掘工作面过断层、揭煤、初放等关键地点管理，全面辨识风险，细化管控措施，严格执行落实；三是各矿要重视CO、粉尘和瓦斯治理，采取切实可行的措施进行专项整治，坚持源头治理，确保各项指标符合标准要求；四是严格水害防治措施落实，各单位要根据4月21日国家</w:t>
      </w:r>
      <w:r>
        <w:rPr>
          <w:rFonts w:ascii="仿宋_GB2312" w:eastAsia="仿宋_GB2312" w:hAnsi="仿宋"/>
          <w:sz w:val="32"/>
          <w:szCs w:val="32"/>
        </w:rPr>
        <w:t>防治水专题视频会会议精神及公司</w:t>
      </w:r>
      <w:r>
        <w:rPr>
          <w:rFonts w:ascii="仿宋_GB2312" w:eastAsia="仿宋_GB2312" w:hAnsi="仿宋" w:hint="eastAsia"/>
          <w:sz w:val="32"/>
          <w:szCs w:val="32"/>
        </w:rPr>
        <w:t>“雨季三防”补充管理规定等最新的要求，结合矿井灾害实际，完善制度，加强预警预报，积极做好水害防治和“雨季三防”各项工作；五是加强单轨吊、盾构机等新装备的培训、使用和维护管理，避免因设备故障影响安全生产；六是强化化工单位隐患排查和日常巡查，5月份为化工单位事故多发期，化工单位要重点关注传动设备的润滑，电气设备、仪器仪表的非正常发热等问题，及时防范，确保正常运行。</w:t>
      </w:r>
    </w:p>
    <w:p w:rsidR="00E06E37" w:rsidRDefault="00B6355E">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六、会议分析了4月份安全工作，对5月份安全重点工作进行安排部署</w:t>
      </w:r>
    </w:p>
    <w:p w:rsidR="00E06E37" w:rsidRDefault="00B6355E">
      <w:pPr>
        <w:spacing w:line="560" w:lineRule="exact"/>
        <w:ind w:firstLineChars="200" w:firstLine="643"/>
        <w:textAlignment w:val="baseline"/>
        <w:rPr>
          <w:rFonts w:ascii="楷体_GB2312" w:eastAsia="楷体_GB2312" w:hAnsi="楷体" w:cs="楷体"/>
          <w:b/>
          <w:sz w:val="32"/>
          <w:szCs w:val="32"/>
        </w:rPr>
      </w:pPr>
      <w:r>
        <w:rPr>
          <w:rFonts w:ascii="楷体_GB2312" w:eastAsia="楷体_GB2312" w:hAnsi="楷体" w:cs="楷体" w:hint="eastAsia"/>
          <w:b/>
          <w:sz w:val="32"/>
          <w:szCs w:val="32"/>
        </w:rPr>
        <w:t>（一）4月份安全生产工作分析</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会议认为，4月份集团公司安全形势总体可控，任楼煤矿发生三起工伤事故，安全形势较为严峻，暴露出现场安全管理</w:t>
      </w:r>
      <w:r>
        <w:rPr>
          <w:rFonts w:ascii="仿宋_GB2312" w:eastAsia="仿宋_GB2312" w:hAnsi="黑体" w:cs="Times New Roman"/>
          <w:sz w:val="32"/>
          <w:szCs w:val="32"/>
        </w:rPr>
        <w:t>在</w:t>
      </w:r>
      <w:r>
        <w:rPr>
          <w:rFonts w:ascii="仿宋_GB2312" w:eastAsia="仿宋_GB2312" w:hAnsi="黑体" w:cs="Times New Roman" w:hint="eastAsia"/>
          <w:sz w:val="32"/>
          <w:szCs w:val="32"/>
        </w:rPr>
        <w:t>“最后一公里”落实上还存在差距</w:t>
      </w:r>
      <w:r>
        <w:rPr>
          <w:rFonts w:ascii="仿宋_GB2312" w:eastAsia="仿宋_GB2312" w:hAnsi="黑体" w:cs="Times New Roman"/>
          <w:sz w:val="32"/>
          <w:szCs w:val="32"/>
        </w:rPr>
        <w:t>。恒昇煤业</w:t>
      </w:r>
      <w:r>
        <w:rPr>
          <w:rFonts w:ascii="仿宋_GB2312" w:eastAsia="仿宋_GB2312" w:hAnsi="黑体" w:cs="Times New Roman" w:hint="eastAsia"/>
          <w:sz w:val="32"/>
          <w:szCs w:val="32"/>
        </w:rPr>
        <w:t>“4.7”顶板伤人事故，工业视频不能有效监控到，对视频监控认识和管理不到位。恒源煤矿瞒报“4.15”工伤事故，反映出对工伤事故的汇报和处理重视程度不够，对法律法规缺少敬畏。</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会议认为，4月份公司几项工作抓出了特点和成效：一是各单位对职工身体健康筛查和排查逐渐形成机制，推进较好；二是公司各生产部室利用“互联网+视频”远程检查取得了较好效果，检查问题质量明显提高；三是各单位服从疫情防控规定，封闭式管理，公司驻矿人员督导、坚守成效显著；四是重点工作推进取得进展，麻地梁煤矿复工生产等，保证了集团公司产量。</w:t>
      </w:r>
    </w:p>
    <w:p w:rsidR="00E06E37" w:rsidRDefault="00B6355E">
      <w:pPr>
        <w:spacing w:line="560" w:lineRule="exact"/>
        <w:ind w:firstLineChars="200" w:firstLine="643"/>
        <w:textAlignment w:val="baseline"/>
        <w:rPr>
          <w:rFonts w:ascii="楷体_GB2312" w:eastAsia="楷体_GB2312" w:hAnsi="楷体" w:cs="楷体"/>
          <w:b/>
          <w:bCs/>
          <w:sz w:val="32"/>
          <w:szCs w:val="32"/>
        </w:rPr>
      </w:pPr>
      <w:r>
        <w:rPr>
          <w:rFonts w:ascii="楷体_GB2312" w:eastAsia="楷体_GB2312" w:hAnsi="楷体" w:cs="楷体" w:hint="eastAsia"/>
          <w:b/>
          <w:bCs/>
          <w:sz w:val="32"/>
          <w:szCs w:val="32"/>
        </w:rPr>
        <w:t>（二）5月份重点工作任务安排。</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会议认为，5月份安全管理要抓住3条主线，即用大检的方式贯穿全过程、全系统，用“雨季三防”</w:t>
      </w:r>
      <w:r>
        <w:rPr>
          <w:rFonts w:ascii="宋体" w:hAnsi="宋体" w:hint="eastAsia"/>
          <w:sz w:val="32"/>
          <w:szCs w:val="32"/>
        </w:rPr>
        <w:t>硍</w:t>
      </w:r>
      <w:r>
        <w:rPr>
          <w:rFonts w:ascii="仿宋_GB2312" w:eastAsia="仿宋_GB2312" w:hAnsi="黑体" w:cs="Times New Roman" w:hint="eastAsia"/>
          <w:sz w:val="32"/>
          <w:szCs w:val="32"/>
        </w:rPr>
        <w:t>住工作重点，用视频全覆盖检查改变工作方法和标准。具体工作安排如下：</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1.认真学习近期重要会议精神及下发的重要文件，相互结合，梳理分析近期安全工作重点，结合单位实际抓落实，补充完善、细化各项文件、制度。</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2.关注重点工作，补充完善措施。麻地梁煤矿和黑龙沟煤矿针对地表裂隙、沟壑可能引起的渗水、溃水及漏风问题补充完善地表排查治理措施。朱集西煤矿补充盾构机安全管理制度。招贤煤矿1302工作面离层水防治和昌恒煤矿陷落</w:t>
      </w:r>
      <w:r>
        <w:rPr>
          <w:rFonts w:ascii="仿宋_GB2312" w:eastAsia="仿宋_GB2312" w:hAnsi="黑体" w:cs="Times New Roman" w:hint="eastAsia"/>
          <w:sz w:val="32"/>
          <w:szCs w:val="32"/>
        </w:rPr>
        <w:lastRenderedPageBreak/>
        <w:t>柱治理要做出成绩。恒泰石膏矿做好井下车辆完好及规范使用。新淮化工补充防极端天气、暴雨引起磷、硫等危险品化学反应和环保事故。恒源煤矿4810工作面、任楼煤矿8255工作面、朱集西煤矿11503工作面和招贤煤矿1302工作面制定过断层工作方案和日报图报公司调度室。任楼煤矿、祁东煤矿和钱营孜煤矿做好CO和粉尘专项整治。祁东煤矿汲取“5.25”高值瓦斯超限教训，开展</w:t>
      </w:r>
      <w:r w:rsidR="008B7763">
        <w:rPr>
          <w:rFonts w:ascii="仿宋_GB2312" w:eastAsia="仿宋_GB2312" w:hAnsi="黑体" w:cs="Times New Roman" w:hint="eastAsia"/>
          <w:sz w:val="32"/>
          <w:szCs w:val="32"/>
        </w:rPr>
        <w:t>“回头看</w:t>
      </w:r>
      <w:bookmarkStart w:id="0" w:name="_GoBack"/>
      <w:bookmarkEnd w:id="0"/>
      <w:r w:rsidR="008B7763">
        <w:rPr>
          <w:rFonts w:ascii="仿宋_GB2312" w:eastAsia="仿宋_GB2312" w:hAnsi="黑体" w:cs="Times New Roman" w:hint="eastAsia"/>
          <w:sz w:val="32"/>
          <w:szCs w:val="32"/>
        </w:rPr>
        <w:t>”</w:t>
      </w:r>
      <w:r>
        <w:rPr>
          <w:rFonts w:ascii="仿宋_GB2312" w:eastAsia="仿宋_GB2312" w:hAnsi="黑体" w:cs="Times New Roman" w:hint="eastAsia"/>
          <w:sz w:val="32"/>
          <w:szCs w:val="32"/>
        </w:rPr>
        <w:t>活动，防范事故。</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3.认真开展安全生产大检查活动，结合煤矿治本攻坚任务、“学法规、抓落实、强管理”活动和2月24日集团公司安全生产紧急视频会十项举措等，各单位要制定详细检查方案，责任落实到人，于5月底完成自查工作。</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4.省内单班入井超500人的矿井从管理、装备、系统和培训四个方面做好安全评估工作，形成自评报告</w:t>
      </w:r>
      <w:r w:rsidR="008B7763">
        <w:rPr>
          <w:rFonts w:ascii="仿宋_GB2312" w:eastAsia="仿宋_GB2312" w:hAnsi="黑体" w:cs="Times New Roman" w:hint="eastAsia"/>
          <w:sz w:val="32"/>
          <w:szCs w:val="32"/>
        </w:rPr>
        <w:t>报</w:t>
      </w:r>
      <w:r>
        <w:rPr>
          <w:rFonts w:ascii="仿宋_GB2312" w:eastAsia="仿宋_GB2312" w:hAnsi="黑体" w:cs="Times New Roman" w:hint="eastAsia"/>
          <w:sz w:val="32"/>
          <w:szCs w:val="32"/>
        </w:rPr>
        <w:t>集团公司。</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5.做好各级各类检查问题的台账梳理、整改闭合和落实销号工作，避免检查问题的重复发生。</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6.转变监督检查方式方法，各单位学习应用执法三处和集团公司“互联网+视频”远程检查问题和方法，开展监督检查。</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7.各单位规范调度管理，保持调度室灯光常亮，值班人员禁止脱岗、睡岗等。</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t>8.各级检查认真落实“逢查必考”，尤其管理干部要加强学习和考试，通过学懂弄通文件规定，更好的抓好安全管理。</w:t>
      </w:r>
    </w:p>
    <w:p w:rsidR="00E06E37" w:rsidRDefault="00B6355E">
      <w:pPr>
        <w:spacing w:line="560" w:lineRule="exact"/>
        <w:ind w:firstLineChars="200" w:firstLine="640"/>
        <w:textAlignment w:val="baseline"/>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9. 结合黄玉治在全国矿山安全防范暨防治水专题视频会上的讲话和集团公司“雨季三防”各项规定，认真落实“雨季三防”各项工作和措施。</w:t>
      </w:r>
    </w:p>
    <w:p w:rsidR="00E06E37" w:rsidRDefault="00E06E37">
      <w:pPr>
        <w:spacing w:line="560" w:lineRule="exact"/>
        <w:ind w:firstLineChars="1200" w:firstLine="3855"/>
        <w:rPr>
          <w:rFonts w:ascii="黑体" w:eastAsia="黑体" w:hAnsi="黑体"/>
          <w:b/>
          <w:sz w:val="32"/>
          <w:szCs w:val="32"/>
        </w:rPr>
      </w:pPr>
    </w:p>
    <w:p w:rsidR="00E06E37" w:rsidRDefault="00B6355E">
      <w:pPr>
        <w:spacing w:line="560" w:lineRule="exact"/>
        <w:ind w:firstLineChars="1100" w:firstLine="3534"/>
        <w:rPr>
          <w:rFonts w:ascii="黑体" w:eastAsia="黑体" w:hAnsi="黑体"/>
          <w:b/>
          <w:sz w:val="32"/>
          <w:szCs w:val="32"/>
        </w:rPr>
      </w:pPr>
      <w:r>
        <w:rPr>
          <w:rFonts w:ascii="黑体" w:eastAsia="黑体" w:hAnsi="黑体" w:hint="eastAsia"/>
          <w:b/>
          <w:sz w:val="32"/>
          <w:szCs w:val="32"/>
        </w:rPr>
        <w:t>参加人员</w:t>
      </w:r>
    </w:p>
    <w:p w:rsidR="00E06E37" w:rsidRDefault="00B6355E">
      <w:pPr>
        <w:spacing w:line="560" w:lineRule="exact"/>
        <w:ind w:firstLineChars="200" w:firstLine="640"/>
        <w:rPr>
          <w:rFonts w:ascii="仿宋_GB2312" w:eastAsia="仿宋_GB2312"/>
          <w:sz w:val="32"/>
          <w:szCs w:val="32"/>
        </w:rPr>
      </w:pPr>
      <w:r>
        <w:rPr>
          <w:rFonts w:ascii="仿宋_GB2312" w:eastAsia="仿宋_GB2312"/>
          <w:sz w:val="32"/>
          <w:szCs w:val="32"/>
        </w:rPr>
        <w:t>公司领导</w:t>
      </w:r>
      <w:r>
        <w:rPr>
          <w:rFonts w:ascii="仿宋_GB2312" w:eastAsia="仿宋_GB2312" w:hint="eastAsia"/>
          <w:sz w:val="32"/>
          <w:szCs w:val="32"/>
        </w:rPr>
        <w:t>：吴玉华、林青</w:t>
      </w:r>
    </w:p>
    <w:p w:rsidR="00E06E37" w:rsidRDefault="00B6355E">
      <w:pPr>
        <w:spacing w:line="560" w:lineRule="exact"/>
        <w:ind w:firstLineChars="200" w:firstLine="640"/>
        <w:rPr>
          <w:rFonts w:ascii="仿宋_GB2312" w:eastAsia="仿宋_GB2312"/>
          <w:color w:val="FF0000"/>
          <w:sz w:val="32"/>
          <w:szCs w:val="32"/>
        </w:rPr>
      </w:pPr>
      <w:r>
        <w:rPr>
          <w:rFonts w:ascii="仿宋_GB2312" w:eastAsia="仿宋_GB2312"/>
          <w:sz w:val="32"/>
          <w:szCs w:val="32"/>
        </w:rPr>
        <w:t>单位部门人员</w:t>
      </w:r>
      <w:r>
        <w:rPr>
          <w:rFonts w:ascii="仿宋_GB2312" w:eastAsia="仿宋_GB2312" w:hint="eastAsia"/>
          <w:sz w:val="32"/>
          <w:szCs w:val="32"/>
        </w:rPr>
        <w:t>：</w:t>
      </w:r>
      <w:r>
        <w:rPr>
          <w:rFonts w:ascii="仿宋_GB2312" w:eastAsia="仿宋_GB2312"/>
          <w:sz w:val="32"/>
          <w:szCs w:val="32"/>
        </w:rPr>
        <w:t>许建华</w:t>
      </w:r>
      <w:r>
        <w:rPr>
          <w:rFonts w:ascii="仿宋_GB2312" w:eastAsia="仿宋_GB2312" w:hint="eastAsia"/>
          <w:sz w:val="32"/>
          <w:szCs w:val="32"/>
        </w:rPr>
        <w:t>、</w:t>
      </w:r>
      <w:r>
        <w:rPr>
          <w:rFonts w:ascii="仿宋_GB2312" w:eastAsia="仿宋_GB2312"/>
          <w:sz w:val="32"/>
          <w:szCs w:val="32"/>
        </w:rPr>
        <w:t>刘迎春</w:t>
      </w:r>
      <w:r>
        <w:rPr>
          <w:rFonts w:ascii="仿宋_GB2312" w:eastAsia="仿宋_GB2312" w:hint="eastAsia"/>
          <w:sz w:val="32"/>
          <w:szCs w:val="32"/>
        </w:rPr>
        <w:t>、</w:t>
      </w:r>
      <w:r>
        <w:rPr>
          <w:rFonts w:ascii="仿宋_GB2312" w:eastAsia="仿宋_GB2312"/>
          <w:sz w:val="32"/>
          <w:szCs w:val="32"/>
        </w:rPr>
        <w:t>顾晓闯</w:t>
      </w:r>
      <w:r>
        <w:rPr>
          <w:rFonts w:ascii="仿宋_GB2312" w:eastAsia="仿宋_GB2312" w:hint="eastAsia"/>
          <w:sz w:val="32"/>
          <w:szCs w:val="32"/>
        </w:rPr>
        <w:t>、</w:t>
      </w:r>
      <w:r>
        <w:rPr>
          <w:rFonts w:ascii="仿宋_GB2312" w:eastAsia="仿宋_GB2312"/>
          <w:sz w:val="32"/>
          <w:szCs w:val="32"/>
        </w:rPr>
        <w:t>张号召</w:t>
      </w:r>
      <w:r>
        <w:rPr>
          <w:rFonts w:ascii="仿宋_GB2312" w:eastAsia="仿宋_GB2312" w:hint="eastAsia"/>
          <w:sz w:val="32"/>
          <w:szCs w:val="32"/>
        </w:rPr>
        <w:t>、刘光平、王之</w:t>
      </w:r>
      <w:r>
        <w:rPr>
          <w:rFonts w:ascii="仿宋_GB2312" w:eastAsia="仿宋_GB2312"/>
          <w:sz w:val="32"/>
          <w:szCs w:val="32"/>
        </w:rPr>
        <w:t>永</w:t>
      </w:r>
      <w:r>
        <w:rPr>
          <w:rFonts w:ascii="仿宋_GB2312" w:eastAsia="仿宋_GB2312" w:hint="eastAsia"/>
          <w:sz w:val="32"/>
          <w:szCs w:val="32"/>
        </w:rPr>
        <w:t>、</w:t>
      </w:r>
      <w:r>
        <w:rPr>
          <w:rFonts w:ascii="仿宋_GB2312" w:eastAsia="仿宋_GB2312"/>
          <w:sz w:val="32"/>
          <w:szCs w:val="32"/>
        </w:rPr>
        <w:t>陈伟</w:t>
      </w:r>
      <w:r>
        <w:rPr>
          <w:rFonts w:ascii="仿宋_GB2312" w:eastAsia="仿宋_GB2312" w:hint="eastAsia"/>
          <w:sz w:val="32"/>
          <w:szCs w:val="32"/>
        </w:rPr>
        <w:t>、刘允建、李玉明、杨杰、张广永、孙康、肖国刚、陈争峰、曹荣升、王广建、王海龙、陈廷学、胡云强、汪玉泉、李晓晖</w:t>
      </w:r>
    </w:p>
    <w:sectPr w:rsidR="00E06E3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2A" w:rsidRDefault="0016012A">
      <w:r>
        <w:separator/>
      </w:r>
    </w:p>
  </w:endnote>
  <w:endnote w:type="continuationSeparator" w:id="0">
    <w:p w:rsidR="0016012A" w:rsidRDefault="0016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37" w:rsidRDefault="00B6355E">
    <w:pPr>
      <w:pStyle w:val="a3"/>
      <w:jc w:val="center"/>
    </w:pPr>
    <w:r>
      <w:fldChar w:fldCharType="begin"/>
    </w:r>
    <w:r>
      <w:instrText xml:space="preserve"> PAGE   \* MERGEFORMAT </w:instrText>
    </w:r>
    <w:r>
      <w:fldChar w:fldCharType="separate"/>
    </w:r>
    <w:r w:rsidR="008B7763" w:rsidRPr="008B7763">
      <w:rPr>
        <w:noProof/>
        <w:lang w:val="zh-CN"/>
      </w:rPr>
      <w:t>5</w:t>
    </w:r>
    <w:r>
      <w:fldChar w:fldCharType="end"/>
    </w:r>
  </w:p>
  <w:p w:rsidR="00E06E37" w:rsidRDefault="00E06E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2A" w:rsidRDefault="0016012A">
      <w:r>
        <w:separator/>
      </w:r>
    </w:p>
  </w:footnote>
  <w:footnote w:type="continuationSeparator" w:id="0">
    <w:p w:rsidR="0016012A" w:rsidRDefault="0016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46E490A"/>
    <w:lvl w:ilvl="0" w:tplc="90BAC8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DE4CACA8"/>
    <w:lvl w:ilvl="0" w:tplc="219A58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0000003"/>
    <w:multiLevelType w:val="hybridMultilevel"/>
    <w:tmpl w:val="905EFCFC"/>
    <w:lvl w:ilvl="0" w:tplc="2BBAC2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88659B"/>
    <w:multiLevelType w:val="hybridMultilevel"/>
    <w:tmpl w:val="EDD0E202"/>
    <w:lvl w:ilvl="0" w:tplc="808CD87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37"/>
    <w:rsid w:val="0016012A"/>
    <w:rsid w:val="008B7763"/>
    <w:rsid w:val="008F649E"/>
    <w:rsid w:val="00B6355E"/>
    <w:rsid w:val="00E0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kern w:val="2"/>
      <w:sz w:val="18"/>
      <w:szCs w:val="18"/>
    </w:rPr>
  </w:style>
  <w:style w:type="paragraph" w:styleId="a7">
    <w:name w:val="List Paragraph"/>
    <w:basedOn w:val="a"/>
    <w:uiPriority w:val="99"/>
    <w:pPr>
      <w:ind w:firstLineChars="200" w:firstLine="420"/>
    </w:pPr>
  </w:style>
  <w:style w:type="character" w:customStyle="1" w:styleId="text-parserstrong14xxy">
    <w:name w:val="text-parser_strong__14xxy"/>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kern w:val="2"/>
      <w:sz w:val="18"/>
      <w:szCs w:val="18"/>
    </w:rPr>
  </w:style>
  <w:style w:type="paragraph" w:styleId="a7">
    <w:name w:val="List Paragraph"/>
    <w:basedOn w:val="a"/>
    <w:uiPriority w:val="99"/>
    <w:pPr>
      <w:ind w:firstLineChars="200" w:firstLine="420"/>
    </w:pPr>
  </w:style>
  <w:style w:type="character" w:customStyle="1" w:styleId="text-parserstrong14xxy">
    <w:name w:val="text-parser_strong__14xxy"/>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1471</Words>
  <Characters>1486</Characters>
  <Application>Microsoft Office Word</Application>
  <DocSecurity>0</DocSecurity>
  <Lines>165</Lines>
  <Paragraphs>84</Paragraphs>
  <ScaleCrop>false</ScaleCrop>
  <Company>w</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赵宏飞</dc:creator>
  <cp:lastModifiedBy>赵宏飞</cp:lastModifiedBy>
  <cp:revision>3</cp:revision>
  <cp:lastPrinted>2022-05-02T07:49:00Z</cp:lastPrinted>
  <dcterms:created xsi:type="dcterms:W3CDTF">2022-05-02T07:50:00Z</dcterms:created>
  <dcterms:modified xsi:type="dcterms:W3CDTF">2022-05-02T08:18:00Z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7EC79E4A10124CC1831EE95D949951C9</vt:lpwstr>
  </property>
</Properties>
</file>