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460" w:lineRule="exact"/>
        <w:jc w:val="center"/>
        <w:rPr>
          <w:rFonts w:eastAsia="方正小标宋简体"/>
          <w:b/>
          <w:color w:val="FF0000"/>
          <w:spacing w:val="7"/>
          <w:w w:val="50"/>
          <w:sz w:val="72"/>
          <w:szCs w:val="72"/>
        </w:rPr>
      </w:pPr>
      <w:r>
        <w:rPr>
          <w:rFonts w:eastAsia="方正小标宋简体"/>
          <w:b/>
          <w:color w:val="FF0000"/>
          <w:spacing w:val="7"/>
          <w:w w:val="50"/>
          <w:sz w:val="72"/>
          <w:szCs w:val="72"/>
        </w:rPr>
        <w:t>陕西金源招贤矿业有限公司</w:t>
      </w:r>
      <w:r>
        <w:rPr>
          <w:rFonts w:hint="eastAsia" w:eastAsia="方正小标宋简体"/>
          <w:b/>
          <w:bCs w:val="0"/>
          <w:color w:val="FF0000"/>
          <w:spacing w:val="7"/>
          <w:w w:val="50"/>
          <w:sz w:val="72"/>
          <w:szCs w:val="72"/>
          <w:lang w:eastAsia="zh-CN"/>
        </w:rPr>
        <w:t>安全</w:t>
      </w:r>
      <w:r>
        <w:rPr>
          <w:rFonts w:hint="eastAsia" w:eastAsia="方正小标宋简体"/>
          <w:b/>
          <w:color w:val="FF0000"/>
          <w:spacing w:val="7"/>
          <w:w w:val="50"/>
          <w:sz w:val="72"/>
          <w:szCs w:val="72"/>
        </w:rPr>
        <w:t>例会</w:t>
      </w:r>
      <w:r>
        <w:rPr>
          <w:rFonts w:eastAsia="方正小标宋简体"/>
          <w:b/>
          <w:color w:val="FF0000"/>
          <w:spacing w:val="7"/>
          <w:w w:val="50"/>
          <w:sz w:val="72"/>
          <w:szCs w:val="72"/>
        </w:rPr>
        <w:t>会</w:t>
      </w:r>
      <w:r>
        <w:rPr>
          <w:rFonts w:eastAsia="方正小标宋简体"/>
          <w:b/>
          <w:bCs w:val="0"/>
          <w:color w:val="FF0000"/>
          <w:spacing w:val="7"/>
          <w:w w:val="50"/>
          <w:sz w:val="72"/>
          <w:szCs w:val="72"/>
        </w:rPr>
        <w:t>议纪要</w:t>
      </w:r>
    </w:p>
    <w:p>
      <w:pPr>
        <w:spacing w:line="440" w:lineRule="exact"/>
        <w:rPr>
          <w:szCs w:val="30"/>
        </w:rPr>
      </w:pPr>
      <w:r>
        <w:rPr>
          <w:szCs w:val="30"/>
          <w:lang w:val="zh-CN"/>
        </w:rPr>
        <mc:AlternateContent>
          <mc:Choice Requires="wps">
            <w:drawing>
              <wp:anchor distT="0" distB="0" distL="114300" distR="114300" simplePos="0" relativeHeight="251659264" behindDoc="0" locked="0" layoutInCell="1" allowOverlap="1">
                <wp:simplePos x="0" y="0"/>
                <wp:positionH relativeFrom="column">
                  <wp:posOffset>-100330</wp:posOffset>
                </wp:positionH>
                <wp:positionV relativeFrom="paragraph">
                  <wp:posOffset>102870</wp:posOffset>
                </wp:positionV>
                <wp:extent cx="5542915" cy="38100"/>
                <wp:effectExtent l="0" t="13970" r="635" b="24130"/>
                <wp:wrapNone/>
                <wp:docPr id="1" name="直接箭头连接符 1"/>
                <wp:cNvGraphicFramePr/>
                <a:graphic xmlns:a="http://schemas.openxmlformats.org/drawingml/2006/main">
                  <a:graphicData uri="http://schemas.microsoft.com/office/word/2010/wordprocessingShape">
                    <wps:wsp>
                      <wps:cNvCnPr/>
                      <wps:spPr>
                        <a:xfrm flipV="1">
                          <a:off x="0" y="0"/>
                          <a:ext cx="5542915" cy="38100"/>
                        </a:xfrm>
                        <a:prstGeom prst="straightConnector1">
                          <a:avLst/>
                        </a:prstGeom>
                        <a:ln w="28575"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7.9pt;margin-top:8.1pt;height:3pt;width:436.45pt;z-index:251659264;mso-width-relative:page;mso-height-relative:page;" filled="f" stroked="t" coordsize="21600,21600" o:gfxdata="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PRWfvWAAAACQEAAA8AAAAAAAAAAQAg&#10;AAAAIgAAAGRycy9kb3ducmV2LnhtbFBLAQIUABQAAAAIAIdO4kCIbR6qEAIAAAkEAAAOAAAAAAAA&#10;AAEAIAAAACUBAABkcnMvZTJvRG9jLnhtbFBLBQYAAAAABgAGAFkBAACnBQAAAAA=&#10;">
                <v:fill on="f" focussize="0,0"/>
                <v:stroke weight="2.25pt" color="#FF0000" joinstyle="round"/>
                <v:imagedata o:title=""/>
                <o:lock v:ext="edit" aspectratio="f"/>
              </v:shape>
            </w:pict>
          </mc:Fallback>
        </mc:AlternateContent>
      </w:r>
    </w:p>
    <w:p>
      <w:pPr>
        <w:widowControl/>
        <w:tabs>
          <w:tab w:val="left" w:pos="1260"/>
          <w:tab w:val="left" w:pos="8460"/>
          <w:tab w:val="left" w:pos="8640"/>
        </w:tabs>
        <w:spacing w:line="440" w:lineRule="exact"/>
        <w:jc w:val="center"/>
      </w:pPr>
      <w:r>
        <w:rPr>
          <w:rFonts w:eastAsia="方正小标宋_GBK"/>
          <w:kern w:val="0"/>
          <w:sz w:val="44"/>
          <w:szCs w:val="44"/>
        </w:rPr>
        <w:t xml:space="preserve">                          </w:t>
      </w:r>
      <w:r>
        <w:rPr>
          <w:rFonts w:eastAsia="仿宋_GB2312"/>
          <w:sz w:val="32"/>
          <w:szCs w:val="32"/>
        </w:rPr>
        <w:t xml:space="preserve">   </w:t>
      </w:r>
      <w:r>
        <w:rPr>
          <w:rFonts w:eastAsia="方正小标宋_GBK"/>
          <w:kern w:val="0"/>
          <w:sz w:val="44"/>
          <w:szCs w:val="44"/>
        </w:rPr>
        <w:t xml:space="preserve">        </w:t>
      </w:r>
      <w:r>
        <w:rPr>
          <w:sz w:val="32"/>
          <w:szCs w:val="32"/>
        </w:rPr>
        <w:t xml:space="preserve"> </w:t>
      </w:r>
      <w:r>
        <w:rPr>
          <w:rFonts w:eastAsia="方正小标宋_GBK"/>
          <w:kern w:val="0"/>
          <w:sz w:val="44"/>
          <w:szCs w:val="44"/>
        </w:rPr>
        <w:t xml:space="preserve">                        </w:t>
      </w:r>
    </w:p>
    <w:p>
      <w:pPr>
        <w:spacing w:line="400" w:lineRule="exact"/>
        <w:rPr>
          <w:rFonts w:eastAsia="方正小标宋简体"/>
          <w:sz w:val="44"/>
          <w:szCs w:val="44"/>
        </w:rPr>
      </w:pPr>
    </w:p>
    <w:p>
      <w:pPr>
        <w:spacing w:line="360" w:lineRule="auto"/>
        <w:jc w:val="center"/>
        <w:rPr>
          <w:rFonts w:ascii="仿宋GB2312" w:hAnsi="仿宋GB2312" w:eastAsia="仿宋GB2312" w:cs="仿宋GB2312"/>
          <w:sz w:val="32"/>
          <w:szCs w:val="32"/>
        </w:rPr>
      </w:pPr>
      <w:r>
        <w:rPr>
          <w:rFonts w:hint="eastAsia" w:hAnsi="方正小标宋简体" w:eastAsia="方正小标宋简体"/>
          <w:b w:val="0"/>
          <w:bCs w:val="0"/>
          <w:sz w:val="44"/>
          <w:szCs w:val="44"/>
          <w:lang w:eastAsia="zh-CN"/>
        </w:rPr>
        <w:t>安全</w:t>
      </w:r>
      <w:r>
        <w:rPr>
          <w:rFonts w:hint="eastAsia" w:hAnsi="方正小标宋简体" w:eastAsia="方正小标宋简体"/>
          <w:sz w:val="44"/>
          <w:szCs w:val="44"/>
        </w:rPr>
        <w:t>例会</w:t>
      </w:r>
      <w:r>
        <w:rPr>
          <w:rFonts w:hAnsi="方正小标宋简体" w:eastAsia="方正小标宋简体"/>
          <w:sz w:val="44"/>
          <w:szCs w:val="44"/>
        </w:rPr>
        <w:t>会</w:t>
      </w:r>
      <w:r>
        <w:rPr>
          <w:rFonts w:hAnsi="方正小标宋简体" w:eastAsia="方正小标宋简体"/>
          <w:b/>
          <w:bCs/>
          <w:sz w:val="44"/>
          <w:szCs w:val="44"/>
        </w:rPr>
        <w:t>议纪要</w:t>
      </w:r>
    </w:p>
    <w:p>
      <w:pPr>
        <w:spacing w:line="540" w:lineRule="exact"/>
        <w:ind w:firstLine="640" w:firstLineChars="200"/>
        <w:rPr>
          <w:rFonts w:ascii="仿宋GB2312" w:hAnsi="仿宋GB2312" w:eastAsia="仿宋GB2312" w:cs="仿宋GB2312"/>
          <w:sz w:val="32"/>
          <w:szCs w:val="32"/>
        </w:rPr>
      </w:pPr>
      <w:r>
        <w:rPr>
          <w:rFonts w:hint="eastAsia" w:ascii="仿宋GB2312" w:hAnsi="仿宋GB2312" w:eastAsia="仿宋GB2312" w:cs="仿宋GB2312"/>
          <w:sz w:val="32"/>
          <w:szCs w:val="32"/>
        </w:rPr>
        <w:t>202</w:t>
      </w:r>
      <w:r>
        <w:rPr>
          <w:rFonts w:hint="eastAsia" w:ascii="仿宋GB2312" w:hAnsi="仿宋GB2312" w:eastAsia="仿宋GB2312" w:cs="仿宋GB2312"/>
          <w:sz w:val="32"/>
          <w:szCs w:val="32"/>
          <w:lang w:val="en-US" w:eastAsia="zh-CN"/>
        </w:rPr>
        <w:t>2</w:t>
      </w:r>
      <w:r>
        <w:rPr>
          <w:rFonts w:hint="eastAsia" w:ascii="仿宋GB2312" w:hAnsi="仿宋GB2312" w:eastAsia="仿宋GB2312" w:cs="仿宋GB2312"/>
          <w:sz w:val="32"/>
          <w:szCs w:val="32"/>
        </w:rPr>
        <w:t>年</w:t>
      </w:r>
      <w:r>
        <w:rPr>
          <w:rFonts w:hint="eastAsia" w:ascii="仿宋GB2312" w:hAnsi="仿宋GB2312" w:eastAsia="仿宋GB2312" w:cs="仿宋GB2312"/>
          <w:sz w:val="32"/>
          <w:szCs w:val="32"/>
          <w:lang w:val="en-US" w:eastAsia="zh-CN"/>
        </w:rPr>
        <w:t>4</w:t>
      </w:r>
      <w:r>
        <w:rPr>
          <w:rFonts w:hint="eastAsia" w:ascii="仿宋GB2312" w:hAnsi="仿宋GB2312" w:eastAsia="仿宋GB2312" w:cs="仿宋GB2312"/>
          <w:sz w:val="32"/>
          <w:szCs w:val="32"/>
        </w:rPr>
        <w:t>月</w:t>
      </w:r>
      <w:r>
        <w:rPr>
          <w:rFonts w:hint="eastAsia" w:ascii="仿宋GB2312" w:hAnsi="仿宋GB2312" w:eastAsia="仿宋GB2312" w:cs="仿宋GB2312"/>
          <w:sz w:val="32"/>
          <w:szCs w:val="32"/>
          <w:lang w:val="en-US" w:eastAsia="zh-CN"/>
        </w:rPr>
        <w:t>1</w:t>
      </w:r>
      <w:r>
        <w:rPr>
          <w:rFonts w:hint="eastAsia" w:ascii="仿宋GB2312" w:hAnsi="仿宋GB2312" w:eastAsia="仿宋GB2312" w:cs="仿宋GB2312"/>
          <w:sz w:val="32"/>
          <w:szCs w:val="32"/>
        </w:rPr>
        <w:t>日，公司在</w:t>
      </w:r>
      <w:r>
        <w:rPr>
          <w:rFonts w:hint="eastAsia" w:ascii="仿宋GB2312" w:hAnsi="仿宋GB2312" w:eastAsia="仿宋GB2312" w:cs="仿宋GB2312"/>
          <w:sz w:val="32"/>
          <w:szCs w:val="32"/>
          <w:lang w:val="en-US" w:eastAsia="zh-CN"/>
        </w:rPr>
        <w:t>三</w:t>
      </w:r>
      <w:r>
        <w:rPr>
          <w:rFonts w:hint="eastAsia" w:ascii="仿宋GB2312" w:hAnsi="仿宋GB2312" w:eastAsia="仿宋GB2312" w:cs="仿宋GB2312"/>
          <w:sz w:val="32"/>
          <w:szCs w:val="32"/>
        </w:rPr>
        <w:t>楼</w:t>
      </w:r>
      <w:r>
        <w:rPr>
          <w:rFonts w:hint="eastAsia" w:ascii="仿宋GB2312" w:hAnsi="仿宋GB2312" w:eastAsia="仿宋GB2312" w:cs="仿宋GB2312"/>
          <w:sz w:val="32"/>
          <w:szCs w:val="32"/>
          <w:lang w:eastAsia="zh-CN"/>
        </w:rPr>
        <w:t>多功能</w:t>
      </w:r>
      <w:r>
        <w:rPr>
          <w:rFonts w:hint="eastAsia" w:ascii="仿宋GB2312" w:hAnsi="仿宋GB2312" w:eastAsia="仿宋GB2312" w:cs="仿宋GB2312"/>
          <w:sz w:val="32"/>
          <w:szCs w:val="32"/>
        </w:rPr>
        <w:t>会议室召开</w:t>
      </w:r>
      <w:r>
        <w:rPr>
          <w:rFonts w:hint="eastAsia" w:ascii="仿宋GB2312" w:hAnsi="仿宋GB2312" w:eastAsia="仿宋GB2312" w:cs="仿宋GB2312"/>
          <w:sz w:val="32"/>
          <w:szCs w:val="32"/>
          <w:lang w:eastAsia="zh-CN"/>
        </w:rPr>
        <w:t>安全</w:t>
      </w:r>
      <w:r>
        <w:rPr>
          <w:rFonts w:hint="eastAsia" w:ascii="仿宋GB2312" w:hAnsi="仿宋GB2312" w:eastAsia="仿宋GB2312" w:cs="仿宋GB2312"/>
          <w:sz w:val="32"/>
          <w:szCs w:val="32"/>
        </w:rPr>
        <w:t>例会。会议由</w:t>
      </w:r>
      <w:r>
        <w:rPr>
          <w:rFonts w:hint="eastAsia" w:ascii="仿宋GB2312" w:hAnsi="仿宋GB2312" w:eastAsia="仿宋GB2312" w:cs="仿宋GB2312"/>
          <w:sz w:val="32"/>
          <w:szCs w:val="32"/>
          <w:lang w:val="en-US" w:eastAsia="zh-CN"/>
        </w:rPr>
        <w:t>总工程师李连刚</w:t>
      </w:r>
      <w:r>
        <w:rPr>
          <w:rFonts w:hint="eastAsia" w:ascii="仿宋GB2312" w:hAnsi="仿宋GB2312" w:eastAsia="仿宋GB2312" w:cs="仿宋GB2312"/>
          <w:sz w:val="32"/>
          <w:szCs w:val="32"/>
        </w:rPr>
        <w:t>主持，</w:t>
      </w:r>
      <w:r>
        <w:rPr>
          <w:rFonts w:hint="eastAsia" w:ascii="仿宋GB2312" w:hAnsi="仿宋GB2312" w:eastAsia="仿宋GB2312" w:cs="仿宋GB2312"/>
          <w:sz w:val="32"/>
          <w:szCs w:val="32"/>
          <w:lang w:eastAsia="zh-CN"/>
        </w:rPr>
        <w:t>总经理纵峰、</w:t>
      </w:r>
      <w:r>
        <w:rPr>
          <w:rFonts w:hint="eastAsia" w:ascii="仿宋GB2312" w:hAnsi="仿宋GB2312" w:eastAsia="仿宋GB2312" w:cs="仿宋GB2312"/>
          <w:sz w:val="32"/>
          <w:szCs w:val="32"/>
          <w:lang w:val="en-US" w:eastAsia="zh-CN"/>
        </w:rPr>
        <w:t>机电副总经理鲁绪旺、掘进副总经理苗现华、</w:t>
      </w:r>
      <w:r>
        <w:rPr>
          <w:rFonts w:hint="eastAsia" w:ascii="仿宋GB2312" w:hAnsi="仿宋GB2312" w:eastAsia="仿宋GB2312" w:cs="仿宋GB2312"/>
          <w:sz w:val="32"/>
          <w:szCs w:val="32"/>
        </w:rPr>
        <w:t>副总师</w:t>
      </w:r>
      <w:r>
        <w:rPr>
          <w:rFonts w:hint="eastAsia" w:ascii="仿宋GB2312" w:hAnsi="仿宋GB2312" w:eastAsia="仿宋GB2312" w:cs="仿宋GB2312"/>
          <w:sz w:val="32"/>
          <w:szCs w:val="32"/>
          <w:lang w:val="en-US" w:eastAsia="zh-CN"/>
        </w:rPr>
        <w:t>杨眷、秦庆举、马强、单景新、赵超、王元满、</w:t>
      </w:r>
      <w:r>
        <w:rPr>
          <w:rFonts w:hint="eastAsia" w:ascii="仿宋GB2312" w:hAnsi="仿宋GB2312" w:eastAsia="仿宋GB2312" w:cs="仿宋GB2312"/>
          <w:sz w:val="32"/>
          <w:szCs w:val="32"/>
          <w:lang w:eastAsia="zh-CN"/>
        </w:rPr>
        <w:t>生产一二线和职能科室队长及以上管理人员及其他有关单位负责人</w:t>
      </w:r>
      <w:r>
        <w:rPr>
          <w:rFonts w:hint="eastAsia" w:ascii="仿宋GB2312" w:hAnsi="仿宋GB2312" w:eastAsia="仿宋GB2312" w:cs="仿宋GB2312"/>
          <w:sz w:val="32"/>
          <w:szCs w:val="32"/>
        </w:rPr>
        <w:t>参加了会议。会上</w:t>
      </w:r>
      <w:r>
        <w:rPr>
          <w:rFonts w:hint="eastAsia" w:ascii="仿宋GB2312" w:hAnsi="仿宋GB2312" w:eastAsia="仿宋GB2312" w:cs="仿宋GB2312"/>
          <w:sz w:val="32"/>
          <w:szCs w:val="32"/>
          <w:lang w:val="en-US" w:eastAsia="zh-CN"/>
        </w:rPr>
        <w:t>观看了淮南矿业集团潘三矿“6.26”顶板事故</w:t>
      </w:r>
      <w:r>
        <w:rPr>
          <w:rFonts w:hint="eastAsia" w:ascii="仿宋GB2312" w:hAnsi="仿宋GB2312" w:eastAsia="仿宋GB2312" w:cs="仿宋GB2312"/>
          <w:sz w:val="32"/>
          <w:szCs w:val="32"/>
        </w:rPr>
        <w:t>警示教育片</w:t>
      </w:r>
      <w:r>
        <w:rPr>
          <w:rFonts w:hint="eastAsia" w:ascii="仿宋GB2312" w:hAnsi="仿宋GB2312" w:eastAsia="仿宋GB2312" w:cs="仿宋GB2312"/>
          <w:sz w:val="32"/>
          <w:szCs w:val="32"/>
          <w:lang w:eastAsia="zh-CN"/>
        </w:rPr>
        <w:t>，经营管理部汇报了本周井下材料的检查情况，机电部汇报了本周机电、设备的管理情况，防治水办公室汇报了本周水文地质的情况，防治冲击地压办公室汇报了本周</w:t>
      </w:r>
      <w:r>
        <w:rPr>
          <w:rFonts w:hint="eastAsia" w:ascii="仿宋GB2312" w:hAnsi="仿宋GB2312" w:eastAsia="仿宋GB2312" w:cs="仿宋GB2312"/>
          <w:sz w:val="32"/>
          <w:szCs w:val="32"/>
          <w:lang w:val="en-US" w:eastAsia="zh-CN"/>
        </w:rPr>
        <w:t>1302采煤工作面机、风巷和1303掘进工作面机、风巷防冲微震及钻孔施工的情况，生产技术部汇报了本周技术管理的重点，</w:t>
      </w:r>
      <w:r>
        <w:rPr>
          <w:rFonts w:hint="eastAsia" w:ascii="仿宋GB2312" w:hAnsi="仿宋GB2312" w:eastAsia="仿宋GB2312" w:cs="仿宋GB2312"/>
          <w:sz w:val="32"/>
          <w:szCs w:val="32"/>
        </w:rPr>
        <w:t>调度指挥中心通报了本周生产任务</w:t>
      </w:r>
      <w:r>
        <w:rPr>
          <w:rFonts w:hint="eastAsia" w:ascii="仿宋GB2312" w:hAnsi="仿宋GB2312" w:eastAsia="仿宋GB2312" w:cs="仿宋GB2312"/>
          <w:sz w:val="32"/>
          <w:szCs w:val="32"/>
          <w:lang w:eastAsia="zh-CN"/>
        </w:rPr>
        <w:t>的</w:t>
      </w:r>
      <w:r>
        <w:rPr>
          <w:rFonts w:hint="eastAsia" w:ascii="仿宋GB2312" w:hAnsi="仿宋GB2312" w:eastAsia="仿宋GB2312" w:cs="仿宋GB2312"/>
          <w:sz w:val="32"/>
          <w:szCs w:val="32"/>
        </w:rPr>
        <w:t>完成情况</w:t>
      </w:r>
      <w:r>
        <w:rPr>
          <w:rFonts w:hint="eastAsia" w:ascii="仿宋GB2312" w:hAnsi="仿宋GB2312" w:eastAsia="仿宋GB2312" w:cs="仿宋GB2312"/>
          <w:sz w:val="32"/>
          <w:szCs w:val="32"/>
          <w:lang w:eastAsia="zh-CN"/>
        </w:rPr>
        <w:t>，</w:t>
      </w:r>
      <w:r>
        <w:rPr>
          <w:rFonts w:hint="eastAsia" w:ascii="仿宋GB2312" w:hAnsi="仿宋GB2312" w:eastAsia="仿宋GB2312" w:cs="仿宋GB2312"/>
          <w:sz w:val="32"/>
          <w:szCs w:val="32"/>
        </w:rPr>
        <w:t>安全监察部</w:t>
      </w:r>
      <w:r>
        <w:rPr>
          <w:rFonts w:hint="eastAsia" w:ascii="仿宋GB2312" w:hAnsi="仿宋GB2312" w:eastAsia="仿宋GB2312" w:cs="仿宋GB2312"/>
          <w:sz w:val="32"/>
          <w:szCs w:val="32"/>
          <w:lang w:eastAsia="zh-CN"/>
        </w:rPr>
        <w:t>传达了本周内各级安全监察部门下发的文件通知，并汇报了本周内“三违”及其安全监管情况，各单位结合事故警示教育片谈了工作中需吸取的事故教训，汇报了下周的工作重点，并</w:t>
      </w:r>
      <w:r>
        <w:rPr>
          <w:rFonts w:hint="eastAsia" w:ascii="仿宋GB2312" w:hAnsi="仿宋GB2312" w:eastAsia="仿宋GB2312" w:cs="仿宋GB2312"/>
          <w:sz w:val="32"/>
          <w:szCs w:val="32"/>
        </w:rPr>
        <w:t>提出了需要解决的问题。</w:t>
      </w:r>
      <w:r>
        <w:rPr>
          <w:rFonts w:hint="eastAsia" w:ascii="仿宋GB2312" w:hAnsi="仿宋GB2312" w:eastAsia="仿宋GB2312" w:cs="仿宋GB2312"/>
          <w:sz w:val="32"/>
          <w:szCs w:val="32"/>
          <w:lang w:eastAsia="zh-CN"/>
        </w:rPr>
        <w:t>公司领导及</w:t>
      </w:r>
      <w:r>
        <w:rPr>
          <w:rFonts w:hint="eastAsia" w:ascii="仿宋GB2312" w:hAnsi="仿宋GB2312" w:eastAsia="仿宋GB2312" w:cs="仿宋GB2312"/>
          <w:sz w:val="32"/>
          <w:szCs w:val="32"/>
        </w:rPr>
        <w:t>各专业副总师对</w:t>
      </w:r>
      <w:r>
        <w:rPr>
          <w:rFonts w:hint="eastAsia" w:ascii="仿宋GB2312" w:hAnsi="仿宋GB2312" w:eastAsia="仿宋GB2312" w:cs="仿宋GB2312"/>
          <w:sz w:val="32"/>
          <w:szCs w:val="32"/>
          <w:lang w:eastAsia="zh-CN"/>
        </w:rPr>
        <w:t>下周安全</w:t>
      </w:r>
      <w:r>
        <w:rPr>
          <w:rFonts w:hint="eastAsia" w:ascii="仿宋GB2312" w:hAnsi="仿宋GB2312" w:eastAsia="仿宋GB2312" w:cs="仿宋GB2312"/>
          <w:b w:val="0"/>
          <w:bCs w:val="0"/>
          <w:sz w:val="32"/>
          <w:szCs w:val="32"/>
        </w:rPr>
        <w:t>工作进</w:t>
      </w:r>
      <w:r>
        <w:rPr>
          <w:rFonts w:hint="eastAsia" w:ascii="仿宋GB2312" w:hAnsi="仿宋GB2312" w:eastAsia="仿宋GB2312" w:cs="仿宋GB2312"/>
          <w:sz w:val="32"/>
          <w:szCs w:val="32"/>
        </w:rPr>
        <w:t>行强调与安排，现纪要如下:</w:t>
      </w:r>
    </w:p>
    <w:p>
      <w:pPr>
        <w:spacing w:line="540" w:lineRule="exact"/>
        <w:ind w:firstLine="643" w:firstLineChars="200"/>
        <w:rPr>
          <w:rFonts w:ascii="仿宋GB2312" w:hAnsi="仿宋GB2312" w:eastAsia="仿宋GB2312" w:cs="仿宋GB2312"/>
          <w:b/>
          <w:bCs/>
          <w:sz w:val="32"/>
          <w:szCs w:val="32"/>
        </w:rPr>
      </w:pPr>
      <w:r>
        <w:rPr>
          <w:rFonts w:hint="eastAsia" w:ascii="仿宋GB2312" w:hAnsi="仿宋GB2312" w:eastAsia="仿宋GB2312" w:cs="仿宋GB2312"/>
          <w:b/>
          <w:bCs/>
          <w:sz w:val="32"/>
          <w:szCs w:val="32"/>
        </w:rPr>
        <w:t>一、上周</w:t>
      </w:r>
      <w:r>
        <w:rPr>
          <w:rFonts w:hint="eastAsia" w:ascii="仿宋GB2312" w:hAnsi="仿宋GB2312" w:eastAsia="仿宋GB2312" w:cs="仿宋GB2312"/>
          <w:b/>
          <w:bCs/>
          <w:sz w:val="32"/>
          <w:szCs w:val="32"/>
          <w:lang w:eastAsia="zh-CN"/>
        </w:rPr>
        <w:t>安全</w:t>
      </w:r>
      <w:r>
        <w:rPr>
          <w:rFonts w:hint="eastAsia" w:ascii="仿宋GB2312" w:hAnsi="仿宋GB2312" w:eastAsia="仿宋GB2312" w:cs="仿宋GB2312"/>
          <w:b/>
          <w:bCs/>
          <w:sz w:val="32"/>
          <w:szCs w:val="32"/>
        </w:rPr>
        <w:t>例会安排工作落实情况</w:t>
      </w:r>
    </w:p>
    <w:p>
      <w:pPr>
        <w:spacing w:line="540" w:lineRule="exact"/>
        <w:ind w:firstLine="640" w:firstLineChars="200"/>
        <w:rPr>
          <w:rFonts w:hint="default" w:ascii="仿宋GB2312" w:hAnsi="仿宋GB2312" w:eastAsia="仿宋GB2312" w:cs="仿宋GB2312"/>
          <w:b w:val="0"/>
          <w:bCs w:val="0"/>
          <w:sz w:val="32"/>
          <w:szCs w:val="32"/>
          <w:lang w:val="en-US" w:eastAsia="zh-CN"/>
        </w:rPr>
      </w:pPr>
      <w:r>
        <w:rPr>
          <w:rFonts w:hint="eastAsia" w:ascii="仿宋GB2312" w:hAnsi="仿宋GB2312" w:eastAsia="仿宋GB2312" w:cs="仿宋GB2312"/>
          <w:b w:val="0"/>
          <w:bCs w:val="0"/>
          <w:sz w:val="32"/>
          <w:szCs w:val="32"/>
          <w:lang w:val="en-US" w:eastAsia="zh-CN"/>
        </w:rPr>
        <w:t>上周安全例会共安排14项工作，均已落实。</w:t>
      </w:r>
    </w:p>
    <w:p>
      <w:pPr>
        <w:spacing w:line="540" w:lineRule="exact"/>
        <w:ind w:firstLine="643" w:firstLineChars="200"/>
        <w:rPr>
          <w:rFonts w:ascii="仿宋GB2312" w:hAnsi="仿宋GB2312" w:eastAsia="仿宋GB2312" w:cs="仿宋GB2312"/>
          <w:sz w:val="32"/>
          <w:szCs w:val="32"/>
        </w:rPr>
      </w:pPr>
      <w:r>
        <w:rPr>
          <w:rFonts w:hint="eastAsia" w:ascii="仿宋GB2312" w:hAnsi="仿宋GB2312" w:eastAsia="仿宋GB2312" w:cs="仿宋GB2312"/>
          <w:b/>
          <w:bCs/>
          <w:sz w:val="32"/>
          <w:szCs w:val="32"/>
        </w:rPr>
        <w:t>二、</w:t>
      </w:r>
      <w:r>
        <w:rPr>
          <w:rFonts w:hint="eastAsia" w:ascii="仿宋GB2312" w:hAnsi="仿宋GB2312" w:eastAsia="仿宋GB2312" w:cs="仿宋GB2312"/>
          <w:b/>
          <w:bCs/>
          <w:sz w:val="32"/>
          <w:szCs w:val="32"/>
          <w:lang w:eastAsia="zh-CN"/>
        </w:rPr>
        <w:t>下</w:t>
      </w:r>
      <w:r>
        <w:rPr>
          <w:rFonts w:hint="eastAsia" w:ascii="仿宋GB2312" w:hAnsi="仿宋GB2312" w:eastAsia="仿宋GB2312" w:cs="仿宋GB2312"/>
          <w:b/>
          <w:bCs/>
          <w:sz w:val="32"/>
          <w:szCs w:val="32"/>
        </w:rPr>
        <w:t>周相关工作安排</w:t>
      </w:r>
    </w:p>
    <w:p>
      <w:pPr>
        <w:numPr>
          <w:ilvl w:val="0"/>
          <w:numId w:val="0"/>
        </w:numPr>
        <w:spacing w:line="540" w:lineRule="exact"/>
        <w:ind w:firstLine="640" w:firstLineChars="200"/>
        <w:rPr>
          <w:rFonts w:hint="eastAsia" w:ascii="仿宋GB2312" w:hAnsi="仿宋GB2312" w:eastAsia="仿宋GB2312" w:cs="仿宋GB2312"/>
          <w:color w:val="auto"/>
          <w:sz w:val="32"/>
          <w:szCs w:val="32"/>
          <w:lang w:val="en-US" w:eastAsia="zh-CN"/>
        </w:rPr>
      </w:pPr>
      <w:r>
        <w:rPr>
          <w:rFonts w:hint="eastAsia" w:ascii="仿宋GB2312" w:hAnsi="仿宋GB2312" w:eastAsia="仿宋GB2312" w:cs="仿宋GB2312"/>
          <w:color w:val="auto"/>
          <w:sz w:val="32"/>
          <w:szCs w:val="32"/>
          <w:lang w:val="en-US" w:eastAsia="zh-CN"/>
        </w:rPr>
        <w:t>1.为迎接集团公司运输专项检查，采煤部、掘进一部、掘进二部、运输部对照3月18-24日运输专项检查问题清单及时进行整改。</w:t>
      </w:r>
    </w:p>
    <w:p>
      <w:pPr>
        <w:numPr>
          <w:ilvl w:val="0"/>
          <w:numId w:val="0"/>
        </w:numPr>
        <w:spacing w:line="540" w:lineRule="exact"/>
        <w:ind w:firstLine="640" w:firstLineChars="200"/>
        <w:rPr>
          <w:rFonts w:hint="eastAsia" w:ascii="仿宋GB2312" w:hAnsi="仿宋GB2312" w:eastAsia="仿宋GB2312" w:cs="仿宋GB2312"/>
          <w:color w:val="auto"/>
          <w:sz w:val="32"/>
          <w:szCs w:val="32"/>
          <w:lang w:val="en-US" w:eastAsia="zh-CN"/>
        </w:rPr>
      </w:pPr>
      <w:r>
        <w:rPr>
          <w:rFonts w:hint="eastAsia" w:ascii="仿宋GB2312" w:hAnsi="仿宋GB2312" w:eastAsia="仿宋GB2312" w:cs="仿宋GB2312"/>
          <w:color w:val="auto"/>
          <w:sz w:val="32"/>
          <w:szCs w:val="32"/>
          <w:lang w:val="en-US" w:eastAsia="zh-CN"/>
        </w:rPr>
        <w:t>责任单位：采煤部、掘进一部、掘进二部、运输部</w:t>
      </w:r>
    </w:p>
    <w:p>
      <w:pPr>
        <w:numPr>
          <w:ilvl w:val="0"/>
          <w:numId w:val="0"/>
        </w:numPr>
        <w:spacing w:line="540" w:lineRule="exact"/>
        <w:ind w:firstLine="640" w:firstLineChars="200"/>
        <w:rPr>
          <w:rFonts w:hint="eastAsia" w:ascii="仿宋GB2312" w:hAnsi="仿宋GB2312" w:eastAsia="仿宋GB2312" w:cs="仿宋GB2312"/>
          <w:color w:val="auto"/>
          <w:sz w:val="32"/>
          <w:szCs w:val="32"/>
          <w:lang w:val="en-US" w:eastAsia="zh-CN"/>
        </w:rPr>
      </w:pPr>
      <w:r>
        <w:rPr>
          <w:rFonts w:hint="eastAsia" w:ascii="仿宋GB2312" w:hAnsi="仿宋GB2312" w:eastAsia="仿宋GB2312" w:cs="仿宋GB2312"/>
          <w:color w:val="auto"/>
          <w:sz w:val="32"/>
          <w:szCs w:val="32"/>
          <w:lang w:val="en-US" w:eastAsia="zh-CN"/>
        </w:rPr>
        <w:t>2.为保证各采掘工作面排水系统完好，各单位需进行排水系统的完善，防治水办公室监督、考核。</w:t>
      </w:r>
    </w:p>
    <w:p>
      <w:pPr>
        <w:numPr>
          <w:ilvl w:val="0"/>
          <w:numId w:val="0"/>
        </w:numPr>
        <w:spacing w:line="540" w:lineRule="exact"/>
        <w:ind w:firstLine="640" w:firstLineChars="200"/>
        <w:rPr>
          <w:rFonts w:hint="eastAsia" w:ascii="仿宋GB2312" w:hAnsi="仿宋GB2312" w:eastAsia="仿宋GB2312" w:cs="仿宋GB2312"/>
          <w:color w:val="auto"/>
          <w:sz w:val="32"/>
          <w:szCs w:val="32"/>
          <w:lang w:val="en-US" w:eastAsia="zh-CN"/>
        </w:rPr>
      </w:pPr>
      <w:r>
        <w:rPr>
          <w:rFonts w:hint="eastAsia" w:ascii="仿宋GB2312" w:hAnsi="仿宋GB2312" w:eastAsia="仿宋GB2312" w:cs="仿宋GB2312"/>
          <w:color w:val="auto"/>
          <w:sz w:val="32"/>
          <w:szCs w:val="32"/>
          <w:lang w:val="en-US" w:eastAsia="zh-CN"/>
        </w:rPr>
        <w:t>责任单位：采煤部、掘进一部、掘进二部</w:t>
      </w:r>
    </w:p>
    <w:p>
      <w:pPr>
        <w:numPr>
          <w:ilvl w:val="0"/>
          <w:numId w:val="0"/>
        </w:numPr>
        <w:spacing w:line="540" w:lineRule="exact"/>
        <w:ind w:firstLine="640" w:firstLineChars="200"/>
        <w:rPr>
          <w:rFonts w:hint="eastAsia" w:ascii="仿宋GB2312" w:hAnsi="仿宋GB2312" w:eastAsia="仿宋GB2312" w:cs="仿宋GB2312"/>
          <w:color w:val="auto"/>
          <w:sz w:val="32"/>
          <w:szCs w:val="32"/>
          <w:lang w:val="en-US" w:eastAsia="zh-CN"/>
        </w:rPr>
      </w:pPr>
      <w:r>
        <w:rPr>
          <w:rFonts w:hint="eastAsia" w:ascii="仿宋GB2312" w:hAnsi="仿宋GB2312" w:eastAsia="仿宋GB2312" w:cs="仿宋GB2312"/>
          <w:color w:val="auto"/>
          <w:sz w:val="32"/>
          <w:szCs w:val="32"/>
          <w:lang w:val="en-US" w:eastAsia="zh-CN"/>
        </w:rPr>
        <w:t>3.各采掘工作面，必须严格落实防冲措施，对设备及物料进行捆扎，否则给予考核。</w:t>
      </w:r>
    </w:p>
    <w:p>
      <w:pPr>
        <w:numPr>
          <w:ilvl w:val="0"/>
          <w:numId w:val="0"/>
        </w:numPr>
        <w:spacing w:line="540" w:lineRule="exact"/>
        <w:ind w:firstLine="640" w:firstLineChars="200"/>
        <w:rPr>
          <w:rFonts w:hint="eastAsia" w:ascii="仿宋GB2312" w:hAnsi="仿宋GB2312" w:eastAsia="仿宋GB2312" w:cs="仿宋GB2312"/>
          <w:color w:val="auto"/>
          <w:sz w:val="32"/>
          <w:szCs w:val="32"/>
          <w:lang w:val="en-US" w:eastAsia="zh-CN"/>
        </w:rPr>
      </w:pPr>
      <w:r>
        <w:rPr>
          <w:rFonts w:hint="eastAsia" w:ascii="仿宋GB2312" w:hAnsi="仿宋GB2312" w:eastAsia="仿宋GB2312" w:cs="仿宋GB2312"/>
          <w:color w:val="auto"/>
          <w:sz w:val="32"/>
          <w:szCs w:val="32"/>
          <w:lang w:val="en-US" w:eastAsia="zh-CN"/>
        </w:rPr>
        <w:t>责任单位：采煤部、掘进一部、掘进二部</w:t>
      </w:r>
    </w:p>
    <w:p>
      <w:pPr>
        <w:numPr>
          <w:ilvl w:val="0"/>
          <w:numId w:val="0"/>
        </w:numPr>
        <w:spacing w:line="540" w:lineRule="exact"/>
        <w:ind w:firstLine="640" w:firstLineChars="200"/>
        <w:rPr>
          <w:rFonts w:hint="eastAsia" w:ascii="仿宋GB2312" w:hAnsi="仿宋GB2312" w:eastAsia="仿宋GB2312" w:cs="仿宋GB2312"/>
          <w:color w:val="auto"/>
          <w:sz w:val="32"/>
          <w:szCs w:val="32"/>
          <w:lang w:val="en-US" w:eastAsia="zh-CN"/>
        </w:rPr>
      </w:pPr>
      <w:r>
        <w:rPr>
          <w:rFonts w:hint="eastAsia" w:ascii="仿宋GB2312" w:hAnsi="仿宋GB2312" w:eastAsia="仿宋GB2312" w:cs="仿宋GB2312"/>
          <w:color w:val="auto"/>
          <w:sz w:val="32"/>
          <w:szCs w:val="32"/>
          <w:lang w:val="en-US" w:eastAsia="zh-CN"/>
        </w:rPr>
        <w:t>4.各单位要加强井下各类牌版的管理，及时更新牌版数据并确保数据准确。</w:t>
      </w:r>
    </w:p>
    <w:p>
      <w:pPr>
        <w:numPr>
          <w:ilvl w:val="0"/>
          <w:numId w:val="0"/>
        </w:numPr>
        <w:spacing w:line="540" w:lineRule="exact"/>
        <w:ind w:firstLine="640" w:firstLineChars="200"/>
        <w:rPr>
          <w:rFonts w:hint="eastAsia" w:ascii="仿宋GB2312" w:hAnsi="仿宋GB2312" w:eastAsia="仿宋GB2312" w:cs="仿宋GB2312"/>
          <w:color w:val="auto"/>
          <w:sz w:val="32"/>
          <w:szCs w:val="32"/>
          <w:lang w:val="en-US" w:eastAsia="zh-CN"/>
        </w:rPr>
      </w:pPr>
      <w:r>
        <w:rPr>
          <w:rFonts w:hint="eastAsia" w:ascii="仿宋GB2312" w:hAnsi="仿宋GB2312" w:eastAsia="仿宋GB2312" w:cs="仿宋GB2312"/>
          <w:color w:val="auto"/>
          <w:sz w:val="32"/>
          <w:szCs w:val="32"/>
          <w:lang w:val="en-US" w:eastAsia="zh-CN"/>
        </w:rPr>
        <w:t>责任单位：各单位</w:t>
      </w:r>
    </w:p>
    <w:p>
      <w:pPr>
        <w:numPr>
          <w:ilvl w:val="0"/>
          <w:numId w:val="0"/>
        </w:numPr>
        <w:spacing w:line="540" w:lineRule="exact"/>
        <w:ind w:firstLine="640" w:firstLineChars="200"/>
        <w:rPr>
          <w:rFonts w:hint="default" w:ascii="仿宋GB2312" w:hAnsi="仿宋GB2312" w:eastAsia="仿宋GB2312" w:cs="仿宋GB2312"/>
          <w:color w:val="auto"/>
          <w:sz w:val="32"/>
          <w:szCs w:val="32"/>
          <w:lang w:val="en-US" w:eastAsia="zh-CN"/>
        </w:rPr>
      </w:pPr>
      <w:r>
        <w:rPr>
          <w:rFonts w:hint="eastAsia" w:ascii="仿宋GB2312" w:hAnsi="仿宋GB2312" w:eastAsia="仿宋GB2312" w:cs="仿宋GB2312"/>
          <w:color w:val="auto"/>
          <w:sz w:val="32"/>
          <w:szCs w:val="32"/>
          <w:lang w:val="en-US" w:eastAsia="zh-CN"/>
        </w:rPr>
        <w:t>5.目前，1302采煤工作面周期来压，采煤部要加强来压期间工作面及两巷超前支护段液压支架初撑力的管理，对初撑力不够的支架及时补液加压。</w:t>
      </w:r>
    </w:p>
    <w:p>
      <w:pPr>
        <w:numPr>
          <w:ilvl w:val="0"/>
          <w:numId w:val="0"/>
        </w:numPr>
        <w:spacing w:line="540" w:lineRule="exact"/>
        <w:ind w:firstLine="640" w:firstLineChars="200"/>
        <w:rPr>
          <w:rFonts w:hint="default" w:ascii="仿宋GB2312" w:hAnsi="仿宋GB2312" w:eastAsia="仿宋GB2312" w:cs="仿宋GB2312"/>
          <w:color w:val="auto"/>
          <w:sz w:val="32"/>
          <w:szCs w:val="32"/>
          <w:lang w:val="en-US" w:eastAsia="zh-CN"/>
        </w:rPr>
      </w:pPr>
      <w:r>
        <w:rPr>
          <w:rFonts w:hint="eastAsia" w:ascii="仿宋GB2312" w:hAnsi="仿宋GB2312" w:eastAsia="仿宋GB2312" w:cs="仿宋GB2312"/>
          <w:color w:val="auto"/>
          <w:sz w:val="32"/>
          <w:szCs w:val="32"/>
          <w:lang w:val="en-US" w:eastAsia="zh-CN"/>
        </w:rPr>
        <w:t>责任单位：采煤部</w:t>
      </w:r>
    </w:p>
    <w:p>
      <w:pPr>
        <w:numPr>
          <w:ilvl w:val="0"/>
          <w:numId w:val="0"/>
        </w:numPr>
        <w:spacing w:line="540" w:lineRule="exact"/>
        <w:ind w:firstLine="640" w:firstLineChars="200"/>
        <w:rPr>
          <w:rFonts w:hint="default" w:ascii="仿宋GB2312" w:hAnsi="仿宋GB2312" w:eastAsia="仿宋GB2312" w:cs="仿宋GB2312"/>
          <w:color w:val="auto"/>
          <w:sz w:val="32"/>
          <w:szCs w:val="32"/>
          <w:lang w:val="en-US" w:eastAsia="zh-CN"/>
        </w:rPr>
      </w:pPr>
      <w:r>
        <w:rPr>
          <w:rFonts w:hint="eastAsia" w:ascii="仿宋GB2312" w:hAnsi="仿宋GB2312" w:eastAsia="仿宋GB2312" w:cs="仿宋GB2312"/>
          <w:color w:val="auto"/>
          <w:sz w:val="32"/>
          <w:szCs w:val="32"/>
          <w:lang w:val="en-US" w:eastAsia="zh-CN"/>
        </w:rPr>
        <w:t>6.各单位要加强职工教育，规范职工行为，对公共场所吸烟、乱扔烟头的，严肃处理。</w:t>
      </w:r>
    </w:p>
    <w:p>
      <w:pPr>
        <w:numPr>
          <w:ilvl w:val="0"/>
          <w:numId w:val="0"/>
        </w:numPr>
        <w:spacing w:line="540" w:lineRule="exact"/>
        <w:ind w:firstLine="640" w:firstLineChars="200"/>
        <w:rPr>
          <w:rFonts w:hint="eastAsia" w:ascii="仿宋GB2312" w:hAnsi="仿宋GB2312" w:eastAsia="仿宋GB2312" w:cs="仿宋GB2312"/>
          <w:sz w:val="32"/>
          <w:szCs w:val="32"/>
          <w:lang w:val="en-US" w:eastAsia="zh-CN"/>
        </w:rPr>
      </w:pPr>
      <w:r>
        <w:rPr>
          <w:rFonts w:hint="eastAsia" w:ascii="仿宋GB2312" w:hAnsi="仿宋GB2312" w:eastAsia="仿宋GB2312" w:cs="仿宋GB2312"/>
          <w:color w:val="auto"/>
          <w:sz w:val="32"/>
          <w:szCs w:val="32"/>
          <w:lang w:val="en-US" w:eastAsia="zh-CN"/>
        </w:rPr>
        <w:t>责任单位：各单位</w:t>
      </w:r>
    </w:p>
    <w:p>
      <w:pPr>
        <w:numPr>
          <w:ilvl w:val="0"/>
          <w:numId w:val="0"/>
        </w:numPr>
        <w:spacing w:line="540" w:lineRule="exact"/>
        <w:ind w:firstLine="640" w:firstLineChars="200"/>
        <w:rPr>
          <w:rFonts w:hint="eastAsia" w:ascii="仿宋GB2312" w:hAnsi="仿宋GB2312" w:eastAsia="仿宋GB2312" w:cs="仿宋GB2312"/>
          <w:sz w:val="32"/>
          <w:szCs w:val="32"/>
          <w:lang w:val="en-US" w:eastAsia="zh-CN"/>
        </w:rPr>
      </w:pPr>
    </w:p>
    <w:p>
      <w:pPr>
        <w:numPr>
          <w:ilvl w:val="0"/>
          <w:numId w:val="0"/>
        </w:numPr>
        <w:spacing w:line="540" w:lineRule="exact"/>
        <w:ind w:firstLine="640" w:firstLineChars="200"/>
        <w:rPr>
          <w:rFonts w:hint="eastAsia" w:ascii="仿宋GB2312" w:hAnsi="仿宋GB2312" w:eastAsia="仿宋GB2312" w:cs="仿宋GB2312"/>
          <w:sz w:val="32"/>
          <w:szCs w:val="32"/>
          <w:lang w:val="en-US" w:eastAsia="zh-CN"/>
        </w:rPr>
      </w:pPr>
    </w:p>
    <w:p>
      <w:pPr>
        <w:numPr>
          <w:ilvl w:val="0"/>
          <w:numId w:val="0"/>
        </w:numPr>
        <w:spacing w:line="540" w:lineRule="exact"/>
        <w:ind w:firstLine="640" w:firstLineChars="200"/>
        <w:rPr>
          <w:rFonts w:hint="eastAsia" w:ascii="仿宋GB2312" w:hAnsi="仿宋GB2312" w:eastAsia="仿宋GB2312" w:cs="仿宋GB2312"/>
          <w:sz w:val="32"/>
          <w:szCs w:val="32"/>
          <w:lang w:val="en-US" w:eastAsia="zh-CN"/>
        </w:rPr>
      </w:pPr>
    </w:p>
    <w:p>
      <w:pPr>
        <w:numPr>
          <w:ilvl w:val="0"/>
          <w:numId w:val="0"/>
        </w:numPr>
        <w:spacing w:line="540" w:lineRule="exact"/>
        <w:ind w:firstLine="640" w:firstLineChars="200"/>
        <w:rPr>
          <w:rFonts w:hint="eastAsia" w:ascii="仿宋GB2312" w:hAnsi="仿宋GB2312" w:eastAsia="仿宋GB2312" w:cs="仿宋GB2312"/>
          <w:sz w:val="32"/>
          <w:szCs w:val="32"/>
          <w:lang w:val="en-US" w:eastAsia="zh-CN"/>
        </w:rPr>
      </w:pPr>
    </w:p>
    <w:p>
      <w:pPr>
        <w:numPr>
          <w:ilvl w:val="0"/>
          <w:numId w:val="0"/>
        </w:numPr>
        <w:spacing w:line="540" w:lineRule="exact"/>
        <w:ind w:firstLine="640" w:firstLineChars="200"/>
        <w:rPr>
          <w:rFonts w:hint="eastAsia" w:ascii="仿宋GB2312" w:hAnsi="仿宋GB2312" w:eastAsia="仿宋GB2312" w:cs="仿宋GB2312"/>
          <w:sz w:val="32"/>
          <w:szCs w:val="32"/>
          <w:lang w:val="en-US" w:eastAsia="zh-CN"/>
        </w:rPr>
      </w:pPr>
      <w:bookmarkStart w:id="0" w:name="_GoBack"/>
      <w:bookmarkEnd w:id="0"/>
      <w:r>
        <w:rPr>
          <w:rFonts w:hint="eastAsia" w:ascii="仿宋GB2312" w:hAnsi="仿宋GB2312" w:eastAsia="仿宋GB2312" w:cs="仿宋GB2312"/>
          <w:sz w:val="32"/>
          <w:szCs w:val="32"/>
          <w:lang w:val="en-US" w:eastAsia="zh-CN"/>
        </w:rPr>
        <w:t>参会人员：</w:t>
      </w:r>
    </w:p>
    <w:p>
      <w:pPr>
        <w:spacing w:line="540" w:lineRule="exact"/>
        <w:ind w:firstLine="640" w:firstLineChars="200"/>
        <w:rPr>
          <w:rFonts w:hint="eastAsia" w:ascii="仿宋GB2312" w:hAnsi="仿宋GB2312" w:eastAsia="仿宋GB2312" w:cs="仿宋GB2312"/>
          <w:color w:val="auto"/>
          <w:sz w:val="32"/>
          <w:szCs w:val="32"/>
          <w:lang w:val="en-US" w:eastAsia="zh-CN"/>
        </w:rPr>
      </w:pPr>
      <w:r>
        <w:rPr>
          <w:rFonts w:hint="eastAsia" w:ascii="仿宋" w:hAnsi="仿宋" w:eastAsia="仿宋" w:cs="仿宋"/>
          <w:sz w:val="32"/>
          <w:szCs w:val="32"/>
        </w:rPr>
        <w:t>公司领导</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纵峰、</w:t>
      </w:r>
      <w:r>
        <w:rPr>
          <w:rFonts w:hint="eastAsia" w:ascii="仿宋GB2312" w:hAnsi="仿宋GB2312" w:eastAsia="仿宋GB2312" w:cs="仿宋GB2312"/>
          <w:color w:val="auto"/>
          <w:sz w:val="32"/>
          <w:szCs w:val="32"/>
          <w:lang w:val="en-US" w:eastAsia="zh-CN"/>
        </w:rPr>
        <w:t>李连刚、鲁绪旺、苗现华、杨眷、秦庆举、马强、单景新、赵超、王元满</w:t>
      </w:r>
    </w:p>
    <w:p>
      <w:pPr>
        <w:spacing w:line="540" w:lineRule="exact"/>
        <w:ind w:firstLine="640" w:firstLineChars="200"/>
        <w:rPr>
          <w:rFonts w:ascii="仿宋" w:hAnsi="仿宋" w:eastAsia="仿宋" w:cs="仿宋"/>
          <w:sz w:val="32"/>
          <w:szCs w:val="32"/>
        </w:rPr>
      </w:pPr>
      <w:r>
        <w:rPr>
          <w:rFonts w:hint="eastAsia" w:ascii="仿宋GB2312" w:hAnsi="仿宋GB2312" w:eastAsia="仿宋GB2312" w:cs="仿宋GB2312"/>
          <w:color w:val="auto"/>
          <w:sz w:val="32"/>
          <w:szCs w:val="32"/>
          <w:lang w:val="en-US" w:eastAsia="zh-CN"/>
        </w:rPr>
        <w:t>其他人员：李晨、杨振宇、何磊、蔡雷、闫兴彬、卢大岭、殷秀才、龙二鹏、李泽新、李永红、方大生、梁坤柱、高博年、黄威、胡海刚、张焕杰、蔡鸣鸣、时光、鹿鑫、王坤、张智慧、</w:t>
      </w:r>
      <w:r>
        <w:rPr>
          <w:rFonts w:hint="eastAsia" w:ascii="仿宋" w:hAnsi="仿宋" w:eastAsia="仿宋" w:cs="仿宋"/>
          <w:color w:val="auto"/>
          <w:sz w:val="32"/>
          <w:szCs w:val="32"/>
          <w:lang w:val="en-US" w:eastAsia="zh-CN"/>
        </w:rPr>
        <w:t>石斐、安军升、赵阳、</w:t>
      </w:r>
      <w:r>
        <w:rPr>
          <w:rFonts w:hint="eastAsia" w:ascii="仿宋GB2312" w:hAnsi="仿宋GB2312" w:eastAsia="仿宋GB2312" w:cs="仿宋GB2312"/>
          <w:color w:val="auto"/>
          <w:sz w:val="32"/>
          <w:szCs w:val="32"/>
          <w:lang w:val="en-US" w:eastAsia="zh-CN"/>
        </w:rPr>
        <w:t>林浩、尹成强、谭翔、曹卫、杜成忠、邢立召、吴卫星、涂肖龙</w:t>
      </w:r>
      <w:r>
        <w:rPr>
          <w:rFonts w:hint="eastAsia" w:ascii="仿宋" w:hAnsi="仿宋" w:eastAsia="仿宋" w:cs="仿宋"/>
          <w:color w:val="auto"/>
          <w:sz w:val="32"/>
          <w:szCs w:val="32"/>
          <w:lang w:val="en-US" w:eastAsia="zh-CN"/>
        </w:rPr>
        <w:t xml:space="preserve"> 、周宇、王晓彬、杜成祖、朱远辉、李瑞强、卓永峰、马飞翔、张光雷、徐志勇、赵峰、李劲松、刘民、李强、李健、孔献敏、苏凯、谢辉、郭杰、孟量地                             </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p>
    <w:p>
      <w:pPr>
        <w:spacing w:line="540" w:lineRule="exact"/>
        <w:ind w:firstLine="640" w:firstLineChars="200"/>
        <w:jc w:val="right"/>
        <w:rPr>
          <w:rFonts w:hint="eastAsia" w:ascii="仿宋" w:hAnsi="仿宋" w:eastAsia="仿宋" w:cs="仿宋"/>
          <w:sz w:val="32"/>
          <w:szCs w:val="32"/>
        </w:rPr>
      </w:pPr>
    </w:p>
    <w:p>
      <w:pPr>
        <w:spacing w:line="540" w:lineRule="exact"/>
        <w:ind w:firstLine="640" w:firstLineChars="200"/>
        <w:jc w:val="right"/>
        <w:rPr>
          <w:rFonts w:hint="eastAsia" w:ascii="仿宋" w:hAnsi="仿宋" w:eastAsia="仿宋" w:cs="仿宋"/>
          <w:sz w:val="32"/>
          <w:szCs w:val="32"/>
        </w:rPr>
      </w:pPr>
    </w:p>
    <w:p>
      <w:pPr>
        <w:spacing w:line="540" w:lineRule="exact"/>
        <w:ind w:firstLine="640" w:firstLineChars="200"/>
        <w:jc w:val="right"/>
        <w:rPr>
          <w:rFonts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w:t>
      </w:r>
      <w:r>
        <w:rPr>
          <w:rFonts w:hint="eastAsia" w:ascii="仿宋" w:hAnsi="仿宋" w:eastAsia="仿宋" w:cs="仿宋"/>
          <w:sz w:val="32"/>
          <w:szCs w:val="32"/>
          <w:lang w:val="en-US" w:eastAsia="zh-CN"/>
        </w:rPr>
        <w:t>4</w:t>
      </w:r>
      <w:r>
        <w:rPr>
          <w:rFonts w:hint="eastAsia" w:ascii="仿宋" w:hAnsi="仿宋" w:eastAsia="仿宋" w:cs="仿宋"/>
          <w:sz w:val="32"/>
          <w:szCs w:val="32"/>
        </w:rPr>
        <w:t>月</w:t>
      </w:r>
      <w:r>
        <w:rPr>
          <w:rFonts w:hint="eastAsia" w:ascii="仿宋" w:hAnsi="仿宋" w:eastAsia="仿宋" w:cs="仿宋"/>
          <w:sz w:val="32"/>
          <w:szCs w:val="32"/>
          <w:lang w:val="en-US" w:eastAsia="zh-CN"/>
        </w:rPr>
        <w:t>1</w:t>
      </w:r>
      <w:r>
        <w:rPr>
          <w:rFonts w:hint="eastAsia" w:ascii="仿宋" w:hAnsi="仿宋" w:eastAsia="仿宋" w:cs="仿宋"/>
          <w:sz w:val="32"/>
          <w:szCs w:val="32"/>
        </w:rPr>
        <w:t>日</w:t>
      </w: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BB1C6B7-F2B6-454F-88A6-A8DCACFE1BAF}"/>
  </w:font>
  <w:font w:name="Arial">
    <w:panose1 w:val="020B0604020202020204"/>
    <w:charset w:val="01"/>
    <w:family w:val="swiss"/>
    <w:pitch w:val="default"/>
    <w:sig w:usb0="E0002AFF" w:usb1="C0007843" w:usb2="00000009" w:usb3="00000000" w:csb0="400001FF" w:csb1="FFFF0000"/>
    <w:embedRegular r:id="rId2" w:fontKey="{7D1E7840-8D5C-4047-9462-FEC5DA8A514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E82F22E-4CDF-4879-BCA0-F59845A382E8}"/>
  </w:font>
  <w:font w:name="Symbol">
    <w:panose1 w:val="05050102010706020507"/>
    <w:charset w:val="02"/>
    <w:family w:val="roman"/>
    <w:pitch w:val="default"/>
    <w:sig w:usb0="00000000" w:usb1="00000000" w:usb2="00000000" w:usb3="00000000" w:csb0="80000000" w:csb1="00000000"/>
    <w:embedRegular r:id="rId4" w:fontKey="{B6521B69-2863-4473-9089-431BD8835DD8}"/>
  </w:font>
  <w:font w:name="Calibri">
    <w:panose1 w:val="020F0502020204030204"/>
    <w:charset w:val="00"/>
    <w:family w:val="swiss"/>
    <w:pitch w:val="default"/>
    <w:sig w:usb0="E00002FF" w:usb1="4000ACFF" w:usb2="00000001" w:usb3="00000000" w:csb0="2000019F" w:csb1="00000000"/>
    <w:embedRegular r:id="rId5" w:fontKey="{EE930809-3725-41BE-B049-5416421130F3}"/>
  </w:font>
  <w:font w:name="方正小标宋简体">
    <w:panose1 w:val="02000000000000000000"/>
    <w:charset w:val="86"/>
    <w:family w:val="script"/>
    <w:pitch w:val="default"/>
    <w:sig w:usb0="00000001" w:usb1="08000000" w:usb2="00000000" w:usb3="00000000" w:csb0="00040000" w:csb1="00000000"/>
    <w:embedRegular r:id="rId6" w:fontKey="{381DE989-F6C0-4EAD-95B3-C1071EEE4EF9}"/>
  </w:font>
  <w:font w:name="方正小标宋_GBK">
    <w:panose1 w:val="02000000000000000000"/>
    <w:charset w:val="86"/>
    <w:family w:val="auto"/>
    <w:pitch w:val="default"/>
    <w:sig w:usb0="A00002BF" w:usb1="38CF7CFA" w:usb2="00082016" w:usb3="00000000" w:csb0="00040001" w:csb1="00000000"/>
    <w:embedRegular r:id="rId7" w:fontKey="{95E7FB51-B7F6-4EC5-B130-5020FA11CF07}"/>
  </w:font>
  <w:font w:name="仿宋_GB2312">
    <w:panose1 w:val="02010609030101010101"/>
    <w:charset w:val="86"/>
    <w:family w:val="modern"/>
    <w:pitch w:val="default"/>
    <w:sig w:usb0="00000001" w:usb1="080E0000" w:usb2="00000000" w:usb3="00000000" w:csb0="00040000" w:csb1="00000000"/>
    <w:embedRegular r:id="rId8" w:fontKey="{A42FB7A3-481A-4447-9F3B-475C0E21A748}"/>
  </w:font>
  <w:font w:name="仿宋GB2312">
    <w:altName w:val="仿宋"/>
    <w:panose1 w:val="00000000000000000000"/>
    <w:charset w:val="86"/>
    <w:family w:val="modern"/>
    <w:pitch w:val="default"/>
    <w:sig w:usb0="00000000" w:usb1="00000000" w:usb2="00000000" w:usb3="00000000" w:csb0="00040000" w:csb1="00000000"/>
    <w:embedRegular r:id="rId9" w:fontKey="{6867FFE3-6CFE-42E4-A0D0-9AFAC4E3A8F4}"/>
  </w:font>
  <w:font w:name="仿宋">
    <w:panose1 w:val="02010609060101010101"/>
    <w:charset w:val="86"/>
    <w:family w:val="auto"/>
    <w:pitch w:val="default"/>
    <w:sig w:usb0="800002BF" w:usb1="38CF7CFA" w:usb2="00000016" w:usb3="00000000" w:csb0="00040001" w:csb1="00000000"/>
    <w:embedRegular r:id="rId10" w:fontKey="{0582A94D-0B84-4642-A90F-7B1B5C9E9E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8A38BD"/>
    <w:rsid w:val="003542A0"/>
    <w:rsid w:val="007B389D"/>
    <w:rsid w:val="00870AE0"/>
    <w:rsid w:val="00CF0A0D"/>
    <w:rsid w:val="00FC68AA"/>
    <w:rsid w:val="013252F4"/>
    <w:rsid w:val="019469CB"/>
    <w:rsid w:val="01C1789B"/>
    <w:rsid w:val="01D968B2"/>
    <w:rsid w:val="02303E52"/>
    <w:rsid w:val="028E0295"/>
    <w:rsid w:val="02CB58A8"/>
    <w:rsid w:val="031762DC"/>
    <w:rsid w:val="0352562A"/>
    <w:rsid w:val="038A23C8"/>
    <w:rsid w:val="03E12536"/>
    <w:rsid w:val="03E30F7F"/>
    <w:rsid w:val="03FA4FA9"/>
    <w:rsid w:val="04450F55"/>
    <w:rsid w:val="0559706F"/>
    <w:rsid w:val="056941E1"/>
    <w:rsid w:val="056C6797"/>
    <w:rsid w:val="05BE0B28"/>
    <w:rsid w:val="06210291"/>
    <w:rsid w:val="06A61C5B"/>
    <w:rsid w:val="06AD0908"/>
    <w:rsid w:val="072E591A"/>
    <w:rsid w:val="073860F7"/>
    <w:rsid w:val="0781151E"/>
    <w:rsid w:val="07874679"/>
    <w:rsid w:val="079D0535"/>
    <w:rsid w:val="08223145"/>
    <w:rsid w:val="083B6049"/>
    <w:rsid w:val="08564322"/>
    <w:rsid w:val="086D7F6B"/>
    <w:rsid w:val="08801645"/>
    <w:rsid w:val="08B25425"/>
    <w:rsid w:val="08DD0238"/>
    <w:rsid w:val="09D40EDB"/>
    <w:rsid w:val="09F353C5"/>
    <w:rsid w:val="0A0017FC"/>
    <w:rsid w:val="0A096344"/>
    <w:rsid w:val="0A3104EA"/>
    <w:rsid w:val="0A4B7ACD"/>
    <w:rsid w:val="0A6E226F"/>
    <w:rsid w:val="0AD500DF"/>
    <w:rsid w:val="0AE406CE"/>
    <w:rsid w:val="0B2B1B93"/>
    <w:rsid w:val="0B432763"/>
    <w:rsid w:val="0B6E2D1F"/>
    <w:rsid w:val="0BC459F0"/>
    <w:rsid w:val="0C0E2058"/>
    <w:rsid w:val="0C336783"/>
    <w:rsid w:val="0C730093"/>
    <w:rsid w:val="0CA2410B"/>
    <w:rsid w:val="0CEE32B6"/>
    <w:rsid w:val="0D0F76DA"/>
    <w:rsid w:val="0D4014FE"/>
    <w:rsid w:val="0D420A5E"/>
    <w:rsid w:val="0DA60B6C"/>
    <w:rsid w:val="0DFE5079"/>
    <w:rsid w:val="0E3E19A0"/>
    <w:rsid w:val="0E582D88"/>
    <w:rsid w:val="0E726521"/>
    <w:rsid w:val="0E8C3F6C"/>
    <w:rsid w:val="0EA1500F"/>
    <w:rsid w:val="0FF44168"/>
    <w:rsid w:val="107E4390"/>
    <w:rsid w:val="10F61CE9"/>
    <w:rsid w:val="1108304D"/>
    <w:rsid w:val="111E7BEA"/>
    <w:rsid w:val="11226F07"/>
    <w:rsid w:val="113E4361"/>
    <w:rsid w:val="1176288C"/>
    <w:rsid w:val="11FB042C"/>
    <w:rsid w:val="120C47AA"/>
    <w:rsid w:val="125C296C"/>
    <w:rsid w:val="13B0690F"/>
    <w:rsid w:val="13BE65AC"/>
    <w:rsid w:val="13D358B4"/>
    <w:rsid w:val="14451761"/>
    <w:rsid w:val="148748F2"/>
    <w:rsid w:val="14DD7449"/>
    <w:rsid w:val="15564ECE"/>
    <w:rsid w:val="159307AA"/>
    <w:rsid w:val="1641578F"/>
    <w:rsid w:val="16E041F6"/>
    <w:rsid w:val="17052ECA"/>
    <w:rsid w:val="171F20A0"/>
    <w:rsid w:val="173C34DE"/>
    <w:rsid w:val="178B22F7"/>
    <w:rsid w:val="185B1BF5"/>
    <w:rsid w:val="18DD4E83"/>
    <w:rsid w:val="191D7C7C"/>
    <w:rsid w:val="19340507"/>
    <w:rsid w:val="194F076D"/>
    <w:rsid w:val="19C86C85"/>
    <w:rsid w:val="19FA7EC0"/>
    <w:rsid w:val="1A31742F"/>
    <w:rsid w:val="1A930EF5"/>
    <w:rsid w:val="1AE33872"/>
    <w:rsid w:val="1AFA494B"/>
    <w:rsid w:val="1B031DA7"/>
    <w:rsid w:val="1B4560C7"/>
    <w:rsid w:val="1B740DDE"/>
    <w:rsid w:val="1B9C202B"/>
    <w:rsid w:val="1BA55BA0"/>
    <w:rsid w:val="1C861A9D"/>
    <w:rsid w:val="1CD75F56"/>
    <w:rsid w:val="1D2B1C7A"/>
    <w:rsid w:val="1D8B581B"/>
    <w:rsid w:val="1D9413D8"/>
    <w:rsid w:val="1DCE2180"/>
    <w:rsid w:val="1E146A67"/>
    <w:rsid w:val="1EF24DFA"/>
    <w:rsid w:val="1F292833"/>
    <w:rsid w:val="20200F27"/>
    <w:rsid w:val="21A13458"/>
    <w:rsid w:val="22A657BB"/>
    <w:rsid w:val="22DF71BB"/>
    <w:rsid w:val="22F656E2"/>
    <w:rsid w:val="23352B28"/>
    <w:rsid w:val="242C0022"/>
    <w:rsid w:val="24E418BB"/>
    <w:rsid w:val="2526408A"/>
    <w:rsid w:val="25567C49"/>
    <w:rsid w:val="257A38E4"/>
    <w:rsid w:val="257D3A6D"/>
    <w:rsid w:val="25E30251"/>
    <w:rsid w:val="260C1115"/>
    <w:rsid w:val="260E1BD0"/>
    <w:rsid w:val="262A3680"/>
    <w:rsid w:val="26643E4C"/>
    <w:rsid w:val="26F64AC0"/>
    <w:rsid w:val="271420A2"/>
    <w:rsid w:val="289F7604"/>
    <w:rsid w:val="291E785A"/>
    <w:rsid w:val="294A0D31"/>
    <w:rsid w:val="2A047719"/>
    <w:rsid w:val="2A5A52A2"/>
    <w:rsid w:val="2AB820CF"/>
    <w:rsid w:val="2AC57359"/>
    <w:rsid w:val="2AE61515"/>
    <w:rsid w:val="2B5E1FA2"/>
    <w:rsid w:val="2C762C2C"/>
    <w:rsid w:val="2C7B6F1A"/>
    <w:rsid w:val="2C867F83"/>
    <w:rsid w:val="2D0876E2"/>
    <w:rsid w:val="2D5B0BAD"/>
    <w:rsid w:val="2D635F2C"/>
    <w:rsid w:val="2E1F3857"/>
    <w:rsid w:val="2F9768C8"/>
    <w:rsid w:val="30846D1B"/>
    <w:rsid w:val="30925645"/>
    <w:rsid w:val="31A57632"/>
    <w:rsid w:val="31D010A8"/>
    <w:rsid w:val="31FB1728"/>
    <w:rsid w:val="323F44FD"/>
    <w:rsid w:val="325767D4"/>
    <w:rsid w:val="32E1603D"/>
    <w:rsid w:val="3314794A"/>
    <w:rsid w:val="338C0097"/>
    <w:rsid w:val="33B77DEB"/>
    <w:rsid w:val="341574EA"/>
    <w:rsid w:val="341B4F41"/>
    <w:rsid w:val="342960BD"/>
    <w:rsid w:val="342D0DF4"/>
    <w:rsid w:val="342E2685"/>
    <w:rsid w:val="345372AE"/>
    <w:rsid w:val="345564F8"/>
    <w:rsid w:val="34610D0A"/>
    <w:rsid w:val="348A38BD"/>
    <w:rsid w:val="34CA4803"/>
    <w:rsid w:val="34CC733A"/>
    <w:rsid w:val="34D32B0A"/>
    <w:rsid w:val="34E01B93"/>
    <w:rsid w:val="356F650D"/>
    <w:rsid w:val="358E2833"/>
    <w:rsid w:val="35BD5B88"/>
    <w:rsid w:val="35F46869"/>
    <w:rsid w:val="36294CBE"/>
    <w:rsid w:val="36657986"/>
    <w:rsid w:val="36A46A30"/>
    <w:rsid w:val="36C17B4C"/>
    <w:rsid w:val="375603DE"/>
    <w:rsid w:val="377354C5"/>
    <w:rsid w:val="380D2F3A"/>
    <w:rsid w:val="38241C1A"/>
    <w:rsid w:val="3862269B"/>
    <w:rsid w:val="38B02B27"/>
    <w:rsid w:val="38F60BF2"/>
    <w:rsid w:val="38FA4622"/>
    <w:rsid w:val="39367615"/>
    <w:rsid w:val="395A2691"/>
    <w:rsid w:val="397C653F"/>
    <w:rsid w:val="39820717"/>
    <w:rsid w:val="398E0EE7"/>
    <w:rsid w:val="39C002AF"/>
    <w:rsid w:val="39CB2002"/>
    <w:rsid w:val="39CC18B9"/>
    <w:rsid w:val="3A3B3265"/>
    <w:rsid w:val="3ABF5C61"/>
    <w:rsid w:val="3AE629C7"/>
    <w:rsid w:val="3B3E4529"/>
    <w:rsid w:val="3BEE6521"/>
    <w:rsid w:val="3BFA6F08"/>
    <w:rsid w:val="3BFC3E92"/>
    <w:rsid w:val="3C6919C1"/>
    <w:rsid w:val="3C70144A"/>
    <w:rsid w:val="3C873852"/>
    <w:rsid w:val="3CB71EA1"/>
    <w:rsid w:val="3D08531B"/>
    <w:rsid w:val="3D587FEA"/>
    <w:rsid w:val="3D593927"/>
    <w:rsid w:val="3DAB423E"/>
    <w:rsid w:val="3DC942CA"/>
    <w:rsid w:val="3E847404"/>
    <w:rsid w:val="3E9C03A0"/>
    <w:rsid w:val="3E9C42E5"/>
    <w:rsid w:val="3EDE4585"/>
    <w:rsid w:val="3F6F591E"/>
    <w:rsid w:val="3F737DC7"/>
    <w:rsid w:val="3FF32706"/>
    <w:rsid w:val="408240E0"/>
    <w:rsid w:val="40917F7B"/>
    <w:rsid w:val="41440A4A"/>
    <w:rsid w:val="416A48FC"/>
    <w:rsid w:val="419453CF"/>
    <w:rsid w:val="41F5078F"/>
    <w:rsid w:val="42332E3A"/>
    <w:rsid w:val="4260320D"/>
    <w:rsid w:val="428C0CF8"/>
    <w:rsid w:val="42B73B7A"/>
    <w:rsid w:val="42FB67E7"/>
    <w:rsid w:val="43142015"/>
    <w:rsid w:val="438F6F4D"/>
    <w:rsid w:val="439D2C02"/>
    <w:rsid w:val="44C46270"/>
    <w:rsid w:val="450A3F45"/>
    <w:rsid w:val="45204369"/>
    <w:rsid w:val="45342878"/>
    <w:rsid w:val="454D7F1D"/>
    <w:rsid w:val="459D4988"/>
    <w:rsid w:val="45DC7F4C"/>
    <w:rsid w:val="46051A85"/>
    <w:rsid w:val="46192BA1"/>
    <w:rsid w:val="461D3BE5"/>
    <w:rsid w:val="4659740F"/>
    <w:rsid w:val="488F1B48"/>
    <w:rsid w:val="48C85451"/>
    <w:rsid w:val="49067EDF"/>
    <w:rsid w:val="4928021A"/>
    <w:rsid w:val="497F0ECA"/>
    <w:rsid w:val="49C76109"/>
    <w:rsid w:val="4A1432B1"/>
    <w:rsid w:val="4A8F70B0"/>
    <w:rsid w:val="4AC95407"/>
    <w:rsid w:val="4AED4D89"/>
    <w:rsid w:val="4B373669"/>
    <w:rsid w:val="4BE839DA"/>
    <w:rsid w:val="4C12586E"/>
    <w:rsid w:val="4CC20A2E"/>
    <w:rsid w:val="4D64170E"/>
    <w:rsid w:val="4DE50A9B"/>
    <w:rsid w:val="4DEF3888"/>
    <w:rsid w:val="4E8A3965"/>
    <w:rsid w:val="4EAB4B46"/>
    <w:rsid w:val="4EE70714"/>
    <w:rsid w:val="4F0862E2"/>
    <w:rsid w:val="4F325E49"/>
    <w:rsid w:val="4F8C6B4B"/>
    <w:rsid w:val="4FD05910"/>
    <w:rsid w:val="505F17B6"/>
    <w:rsid w:val="51EA54BF"/>
    <w:rsid w:val="52110EC0"/>
    <w:rsid w:val="52121AC1"/>
    <w:rsid w:val="52394023"/>
    <w:rsid w:val="52417177"/>
    <w:rsid w:val="525E50D3"/>
    <w:rsid w:val="527577D1"/>
    <w:rsid w:val="52B150B2"/>
    <w:rsid w:val="52C55F3C"/>
    <w:rsid w:val="530F2E11"/>
    <w:rsid w:val="533C6F05"/>
    <w:rsid w:val="53D775DD"/>
    <w:rsid w:val="53E259DA"/>
    <w:rsid w:val="54263EA2"/>
    <w:rsid w:val="5472193F"/>
    <w:rsid w:val="54AF4BCB"/>
    <w:rsid w:val="54D14C08"/>
    <w:rsid w:val="550C07C3"/>
    <w:rsid w:val="55256605"/>
    <w:rsid w:val="554E3711"/>
    <w:rsid w:val="55BC32AF"/>
    <w:rsid w:val="55C27722"/>
    <w:rsid w:val="55CE48EB"/>
    <w:rsid w:val="56282E98"/>
    <w:rsid w:val="568712AE"/>
    <w:rsid w:val="56D07687"/>
    <w:rsid w:val="56E67C56"/>
    <w:rsid w:val="578515EA"/>
    <w:rsid w:val="585A4825"/>
    <w:rsid w:val="58EA1888"/>
    <w:rsid w:val="59E23F1B"/>
    <w:rsid w:val="59EF267F"/>
    <w:rsid w:val="5A292B10"/>
    <w:rsid w:val="5A5073B1"/>
    <w:rsid w:val="5B963B0B"/>
    <w:rsid w:val="5B975941"/>
    <w:rsid w:val="5C3C0625"/>
    <w:rsid w:val="5C3F51DC"/>
    <w:rsid w:val="5C567452"/>
    <w:rsid w:val="5C68778F"/>
    <w:rsid w:val="5CC44928"/>
    <w:rsid w:val="5CEA70F3"/>
    <w:rsid w:val="5D256327"/>
    <w:rsid w:val="5DBB2682"/>
    <w:rsid w:val="5E024697"/>
    <w:rsid w:val="5E0303CF"/>
    <w:rsid w:val="5E275606"/>
    <w:rsid w:val="5F3F2144"/>
    <w:rsid w:val="5F4928E4"/>
    <w:rsid w:val="5F5B3F13"/>
    <w:rsid w:val="5FCA6B8A"/>
    <w:rsid w:val="5FCB6577"/>
    <w:rsid w:val="60061811"/>
    <w:rsid w:val="600A7113"/>
    <w:rsid w:val="602936E6"/>
    <w:rsid w:val="607C3623"/>
    <w:rsid w:val="60956E8D"/>
    <w:rsid w:val="60BD0229"/>
    <w:rsid w:val="60FB6050"/>
    <w:rsid w:val="6123546A"/>
    <w:rsid w:val="612B7630"/>
    <w:rsid w:val="61811178"/>
    <w:rsid w:val="61E576F1"/>
    <w:rsid w:val="62154660"/>
    <w:rsid w:val="621E0EE1"/>
    <w:rsid w:val="625513BC"/>
    <w:rsid w:val="629B4D63"/>
    <w:rsid w:val="62A87E8C"/>
    <w:rsid w:val="62B17737"/>
    <w:rsid w:val="62CF1501"/>
    <w:rsid w:val="62F23D84"/>
    <w:rsid w:val="631C6836"/>
    <w:rsid w:val="63303338"/>
    <w:rsid w:val="63585E05"/>
    <w:rsid w:val="63857890"/>
    <w:rsid w:val="63A6146F"/>
    <w:rsid w:val="64AB2921"/>
    <w:rsid w:val="64E879B1"/>
    <w:rsid w:val="64F37F0B"/>
    <w:rsid w:val="6505460B"/>
    <w:rsid w:val="6553422C"/>
    <w:rsid w:val="655D3DB3"/>
    <w:rsid w:val="65697C74"/>
    <w:rsid w:val="65B11292"/>
    <w:rsid w:val="65E576F3"/>
    <w:rsid w:val="661F6A05"/>
    <w:rsid w:val="663D11A9"/>
    <w:rsid w:val="66A501A3"/>
    <w:rsid w:val="66AB328B"/>
    <w:rsid w:val="66FF0766"/>
    <w:rsid w:val="670E6301"/>
    <w:rsid w:val="67801651"/>
    <w:rsid w:val="681E3FB6"/>
    <w:rsid w:val="687221D0"/>
    <w:rsid w:val="68D413EE"/>
    <w:rsid w:val="68EC3A0A"/>
    <w:rsid w:val="697C2783"/>
    <w:rsid w:val="69916C1D"/>
    <w:rsid w:val="6A7433A9"/>
    <w:rsid w:val="6A7D6E4A"/>
    <w:rsid w:val="6AF1448D"/>
    <w:rsid w:val="6AF8423F"/>
    <w:rsid w:val="6B427FC3"/>
    <w:rsid w:val="6B56531F"/>
    <w:rsid w:val="6B7B0F62"/>
    <w:rsid w:val="6B9D52AC"/>
    <w:rsid w:val="6BBE2717"/>
    <w:rsid w:val="6C624437"/>
    <w:rsid w:val="6C69090F"/>
    <w:rsid w:val="6D80076F"/>
    <w:rsid w:val="6E46210A"/>
    <w:rsid w:val="6E557B10"/>
    <w:rsid w:val="6E5E2434"/>
    <w:rsid w:val="6F173F31"/>
    <w:rsid w:val="6F510F70"/>
    <w:rsid w:val="6F743A02"/>
    <w:rsid w:val="6FCA2A16"/>
    <w:rsid w:val="6FD40AE9"/>
    <w:rsid w:val="700828EA"/>
    <w:rsid w:val="70657992"/>
    <w:rsid w:val="70B77556"/>
    <w:rsid w:val="70F56415"/>
    <w:rsid w:val="710372F0"/>
    <w:rsid w:val="716C3327"/>
    <w:rsid w:val="71FA1992"/>
    <w:rsid w:val="71FA4EE1"/>
    <w:rsid w:val="72134E9C"/>
    <w:rsid w:val="72AF52AD"/>
    <w:rsid w:val="73965AAF"/>
    <w:rsid w:val="747B1A19"/>
    <w:rsid w:val="74AF7B2A"/>
    <w:rsid w:val="74E65EAD"/>
    <w:rsid w:val="74EF3A08"/>
    <w:rsid w:val="75534F10"/>
    <w:rsid w:val="75FA552B"/>
    <w:rsid w:val="76521682"/>
    <w:rsid w:val="768E1AEB"/>
    <w:rsid w:val="772140EC"/>
    <w:rsid w:val="77670257"/>
    <w:rsid w:val="7773435E"/>
    <w:rsid w:val="77802779"/>
    <w:rsid w:val="77F70164"/>
    <w:rsid w:val="780174E6"/>
    <w:rsid w:val="780F71B0"/>
    <w:rsid w:val="78166301"/>
    <w:rsid w:val="787D5C56"/>
    <w:rsid w:val="78CA11A5"/>
    <w:rsid w:val="7A075712"/>
    <w:rsid w:val="7A9F4E9E"/>
    <w:rsid w:val="7AD55935"/>
    <w:rsid w:val="7AFA267C"/>
    <w:rsid w:val="7B34513B"/>
    <w:rsid w:val="7CFA0264"/>
    <w:rsid w:val="7D287DEC"/>
    <w:rsid w:val="7D2F5E0F"/>
    <w:rsid w:val="7DCA6516"/>
    <w:rsid w:val="7DE340DE"/>
    <w:rsid w:val="7E981ED3"/>
    <w:rsid w:val="7ECC1A60"/>
    <w:rsid w:val="7ED15843"/>
    <w:rsid w:val="7EED7706"/>
    <w:rsid w:val="7EF16182"/>
    <w:rsid w:val="7F060920"/>
    <w:rsid w:val="7F161053"/>
    <w:rsid w:val="7F1A3ABD"/>
    <w:rsid w:val="7F5C2755"/>
    <w:rsid w:val="7F5E30CA"/>
    <w:rsid w:val="7F795693"/>
    <w:rsid w:val="7FA12FFD"/>
    <w:rsid w:val="7FA734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1134</Words>
  <Characters>1163</Characters>
  <Lines>12</Lines>
  <Paragraphs>3</Paragraphs>
  <TotalTime>28</TotalTime>
  <ScaleCrop>false</ScaleCrop>
  <LinksUpToDate>false</LinksUpToDate>
  <CharactersWithSpaces>1297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2020-12-05T08:54:00Z</dcterms:created>
  <dc:creator>lenovo</dc:creator>
  <cp:lastModifiedBy>阿亮</cp:lastModifiedBy>
  <dcterms:modified xsi:type="dcterms:W3CDTF">2022-04-03T01:37:49Z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KSOSaveFontToCloudKey">
    <vt:lpwstr>853625109_embed</vt:lpwstr>
  </property>
  <property fmtid="{D5CDD505-2E9C-101B-9397-08002B2CF9AE}" pid="4" name="ICV">
    <vt:lpwstr>D72E2108FD1E45C892484A58FC55DB92</vt:lpwstr>
  </property>
</Properties>
</file>