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煤矿安全监管行政执法文书</w:t>
      </w:r>
    </w:p>
    <w:p>
      <w:pPr>
        <w:spacing w:line="7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黑体"/>
          <w:b/>
          <w:kern w:val="2"/>
          <w:sz w:val="44"/>
          <w:szCs w:val="44"/>
          <w:lang w:val="en-US" w:eastAsia="zh-CN" w:bidi="ar-SA"/>
        </w:rPr>
        <w:pict>
          <v:line id="直接连接符 56" o:spid="_x0000_s1028" o:spt="20" style="position:absolute;left:0pt;margin-left:-5.95pt;margin-top:2.8pt;height:0.05pt;width:416.6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linestyle="thinThin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b/>
          <w:sz w:val="44"/>
          <w:szCs w:val="44"/>
        </w:rPr>
        <w:t>现场处理决定书</w:t>
      </w:r>
    </w:p>
    <w:p>
      <w:pPr>
        <w:tabs>
          <w:tab w:val="left" w:pos="8280"/>
        </w:tabs>
        <w:spacing w:line="480" w:lineRule="auto"/>
        <w:ind w:left="567" w:leftChars="270"/>
        <w:jc w:val="right"/>
        <w:rPr>
          <w:rFonts w:ascii="宋体" w:hAnsi="宋体" w:cs="仿宋"/>
          <w:sz w:val="28"/>
          <w:szCs w:val="28"/>
        </w:rPr>
      </w:pPr>
      <w:r>
        <w:rPr>
          <w:rFonts w:hint="eastAsia" w:ascii="宋体"/>
          <w:sz w:val="28"/>
          <w:szCs w:val="28"/>
        </w:rPr>
        <w:t>（陕宝）煤安</w:t>
      </w:r>
      <w:r>
        <w:rPr>
          <w:rFonts w:hint="eastAsia" w:ascii="宋体" w:hAnsi="宋体" w:cs="仿宋"/>
          <w:sz w:val="28"/>
          <w:szCs w:val="28"/>
        </w:rPr>
        <w:t>处〔2021〕006号</w:t>
      </w:r>
    </w:p>
    <w:p>
      <w:pPr>
        <w:spacing w:line="56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  <w:u w:val="single"/>
        </w:rPr>
        <w:t>陕西金源招贤矿业有限公司</w:t>
      </w:r>
      <w:r>
        <w:rPr>
          <w:rFonts w:hint="eastAsia" w:ascii="仿宋" w:hAnsi="仿宋" w:eastAsia="仿宋"/>
          <w:sz w:val="24"/>
        </w:rPr>
        <w:t>:</w:t>
      </w:r>
    </w:p>
    <w:p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本机关于</w:t>
      </w:r>
      <w:r>
        <w:rPr>
          <w:rFonts w:hint="eastAsia" w:ascii="仿宋" w:hAnsi="仿宋" w:eastAsia="仿宋"/>
          <w:sz w:val="24"/>
          <w:u w:val="single"/>
        </w:rPr>
        <w:t>2021年11月11日至1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</w:rPr>
        <w:t>2日</w:t>
      </w:r>
      <w:r>
        <w:rPr>
          <w:rFonts w:hint="eastAsia" w:ascii="仿宋" w:hAnsi="仿宋" w:eastAsia="仿宋"/>
          <w:sz w:val="24"/>
        </w:rPr>
        <w:t>现场检查时，发现你单位有下列违法违规行为，现作出如下现场处理决定:</w:t>
      </w:r>
    </w:p>
    <w:p>
      <w:pPr>
        <w:spacing w:line="560" w:lineRule="exact"/>
        <w:jc w:val="left"/>
        <w:rPr>
          <w:rFonts w:ascii="仿宋" w:hAnsi="仿宋" w:eastAsia="仿宋"/>
          <w:sz w:val="24"/>
          <w:u w:val="none"/>
        </w:rPr>
      </w:pPr>
      <w:r>
        <w:rPr>
          <w:rFonts w:hint="eastAsia" w:ascii="仿宋" w:hAnsi="仿宋" w:eastAsia="仿宋"/>
          <w:sz w:val="24"/>
          <w:u w:val="single"/>
        </w:rPr>
        <w:t xml:space="preserve">    1.1305综放工作面回风联巷风门下方因卧底临时采用沙袋封堵，存在漏风。责令3日内改正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；通防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2.1305综放工作面回风巷防火门未储备足够数量的封闭防火门的材料。责令立即排除事故隐患；责令改正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；通防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3.1305综放工作面回风巷冲击地压危险区域内的钢轨、推车、锚杆机、梯子未采取固定措施。责令3日内改正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；采煤、掘进、修护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4.矿井1#提升机没有备用钢丝绳。责令60日内改正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；机电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5.矿井井下电气设备布置示意图中标注内容不全，未包含以下内容：+980m水平辅助运输大巷掘进工作面电气设备。责令立即排除事故隐患</w:t>
      </w:r>
      <w:r>
        <w:rPr>
          <w:rFonts w:hint="eastAsia" w:ascii="仿宋" w:hAnsi="仿宋" w:eastAsia="仿宋"/>
          <w:sz w:val="24"/>
          <w:u w:val="single"/>
          <w:lang w:eastAsia="zh-CN"/>
        </w:rPr>
        <w:t>；机电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6.矿井主斜井架空乘人装置运送人员时，托绳梁编号为213-216区段乘人吊椅距底板的高度小于0.2m。责令30日内改正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；运输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7.矿井+980m水平辅助运输大巷、皮带运输大巷双巷掘进工作面混合回风流处（五联巷）未设置甲烷传感器。责令3日内改正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；通防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8.矿井+980m水平辅助运输大巷掘进工作面编号为ZM-68的照明综合保护装置11月9日、10日未按要求对低压漏电保护进行跳闸试验。责令改正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；综掘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single"/>
        </w:rPr>
        <w:br w:type="textWrapping"/>
      </w:r>
      <w:r>
        <w:rPr>
          <w:rFonts w:hint="eastAsia" w:ascii="仿宋" w:hAnsi="仿宋" w:eastAsia="仿宋"/>
          <w:sz w:val="24"/>
          <w:u w:val="single"/>
        </w:rPr>
        <w:t xml:space="preserve">    9.矿井+980m水平三个开拓大巷掘进工作面仅配备1名安监员。责令60日内改正</w:t>
      </w:r>
      <w:r>
        <w:rPr>
          <w:rFonts w:hint="eastAsia" w:ascii="仿宋" w:hAnsi="仿宋" w:eastAsia="仿宋"/>
          <w:sz w:val="24"/>
          <w:u w:val="single"/>
          <w:lang w:eastAsia="zh-CN"/>
        </w:rPr>
        <w:t>；人力资源部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none"/>
        </w:rPr>
        <w:t xml:space="preserve">                                                                                                </w:t>
      </w:r>
      <w:r>
        <w:rPr>
          <w:rFonts w:hint="eastAsia" w:ascii="仿宋" w:hAnsi="仿宋" w:eastAsia="仿宋"/>
          <w:sz w:val="24"/>
          <w:u w:val="none"/>
        </w:rPr>
        <w:br w:type="textWrapping"/>
      </w:r>
      <w:r>
        <w:rPr>
          <w:rFonts w:hint="eastAsia" w:ascii="仿宋" w:hAnsi="仿宋" w:eastAsia="仿宋"/>
          <w:sz w:val="24"/>
          <w:u w:val="none"/>
        </w:rPr>
        <w:t>　</w:t>
      </w:r>
      <w:r>
        <w:rPr>
          <w:rFonts w:hint="eastAsia" w:ascii="仿宋" w:hAnsi="仿宋" w:eastAsia="仿宋"/>
          <w:sz w:val="24"/>
          <w:u w:val="none"/>
        </w:rPr>
        <w:t xml:space="preserve">    </w:t>
      </w:r>
    </w:p>
    <w:p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如果不服本决定，可在接到本决定书之日起60日内向人民政府或者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>陕西省应急管理厅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申请行政复议，或者在6个月内依法向</w:t>
      </w:r>
      <w:r>
        <w:rPr>
          <w:rFonts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人民法院提起行政诉讼</w:t>
      </w:r>
      <w:r>
        <w:rPr>
          <w:rFonts w:hint="eastAsia" w:ascii="仿宋" w:hAnsi="仿宋" w:eastAsia="仿宋" w:cs="仿宋"/>
          <w:sz w:val="24"/>
        </w:rPr>
        <w:t>；复议、诉讼期间，不停止执行本决定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560" w:lineRule="exact"/>
        <w:ind w:firstLine="480" w:firstLineChars="200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现场执法人员（签名）:</w:t>
      </w:r>
      <w:r>
        <w:t xml:space="preserve"> </w:t>
      </w:r>
      <w:r>
        <w:rPr>
          <w:rFonts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执法证号: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</w:t>
      </w:r>
    </w:p>
    <w:p>
      <w:pPr>
        <w:spacing w:line="560" w:lineRule="exact"/>
        <w:ind w:firstLine="3120" w:firstLineChars="13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执法证号:</w:t>
      </w:r>
      <w:r>
        <w:rPr>
          <w:rFonts w:ascii="仿宋" w:hAnsi="仿宋" w:eastAsia="仿宋" w:cs="仿宋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</w:p>
    <w:p>
      <w:pPr>
        <w:spacing w:line="560" w:lineRule="exact"/>
        <w:ind w:firstLine="480" w:firstLineChars="200"/>
        <w:jc w:val="left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被检查单位负责人（签名）:</w:t>
      </w:r>
      <w:r>
        <w:t xml:space="preserve"> </w:t>
      </w:r>
      <w:r>
        <w:rPr>
          <w:rFonts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日期:</w:t>
      </w:r>
      <w:r>
        <w:rPr>
          <w:rFonts w:hint="eastAsia" w:ascii="仿宋" w:hAnsi="仿宋" w:eastAsia="仿宋" w:cs="仿宋"/>
          <w:sz w:val="24"/>
          <w:u w:val="single"/>
        </w:rPr>
        <w:t xml:space="preserve">2021.11.12                      </w:t>
      </w:r>
    </w:p>
    <w:p>
      <w:pPr>
        <w:spacing w:line="560" w:lineRule="exact"/>
        <w:jc w:val="left"/>
        <w:rPr>
          <w:rFonts w:ascii="仿宋" w:hAnsi="仿宋" w:eastAsia="仿宋" w:cs="仿宋"/>
          <w:sz w:val="24"/>
          <w:u w:val="single"/>
        </w:rPr>
      </w:pPr>
    </w:p>
    <w:p>
      <w:pPr>
        <w:spacing w:line="560" w:lineRule="exact"/>
        <w:ind w:firstLine="4440" w:firstLineChars="185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</w:t>
      </w:r>
    </w:p>
    <w:p>
      <w:pPr>
        <w:spacing w:line="560" w:lineRule="exact"/>
        <w:jc w:val="right"/>
        <w:rPr>
          <w:rFonts w:ascii="仿宋_GB2312" w:hAnsi="仿宋" w:eastAsia="仿宋_GB2312" w:cs="仿宋"/>
          <w:sz w:val="24"/>
        </w:rPr>
      </w:pPr>
      <w:r>
        <w:rPr>
          <w:rFonts w:hint="eastAsia" w:ascii="仿宋" w:hAnsi="仿宋" w:eastAsia="仿宋" w:cs="仿宋"/>
          <w:sz w:val="24"/>
        </w:rPr>
        <w:t>2021年11月12日</w:t>
      </w:r>
      <w:r>
        <w:rPr>
          <w:rStyle w:val="8"/>
          <w:rFonts w:ascii="仿宋_GB2312" w:hAnsi="仿宋" w:eastAsia="仿宋_GB2312" w:cs="仿宋"/>
          <w:sz w:val="24"/>
        </w:rPr>
        <w:sym w:font="Symbol" w:char="F020"/>
      </w:r>
    </w:p>
    <w:sectPr>
      <w:footerReference r:id="rId6" w:type="first"/>
      <w:headerReference r:id="rId4" w:type="default"/>
      <w:footerReference r:id="rId5" w:type="default"/>
      <w:footnotePr>
        <w:numFmt w:val="decimalFullWidth"/>
      </w:footnotePr>
      <w:type w:val="continuous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1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</w:pPr>
      <w:r>
        <w:rPr>
          <w:rFonts w:hint="eastAsia"/>
        </w:rPr>
        <w:t>_____________________________________________________________________________________________</w:t>
      </w:r>
      <w:r>
        <w:t>_____</w:t>
      </w:r>
      <w:r>
        <w:rPr>
          <w:rStyle w:val="8"/>
        </w:rPr>
        <w:sym w:font="Symbol" w:char="F020"/>
      </w:r>
    </w:p>
    <w:p>
      <w:pPr>
        <w:pStyle w:val="5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</w:t>
      </w:r>
      <w:r>
        <w:rPr>
          <w:rFonts w:hint="eastAsia" w:ascii="仿宋" w:hAnsi="仿宋" w:eastAsia="仿宋"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本文书一式两份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一份交被检查单位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一份存档</w:t>
      </w:r>
      <w:r>
        <w:rPr>
          <w:rFonts w:hint="eastAsia" w:ascii="仿宋" w:hAnsi="仿宋" w:eastAsia="仿宋"/>
          <w:sz w:val="24"/>
          <w:szCs w:val="24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ascii="宋体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FullWidth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35E"/>
    <w:rsid w:val="0001402C"/>
    <w:rsid w:val="00016254"/>
    <w:rsid w:val="00024426"/>
    <w:rsid w:val="0003169B"/>
    <w:rsid w:val="00043336"/>
    <w:rsid w:val="00054E7D"/>
    <w:rsid w:val="0006571F"/>
    <w:rsid w:val="00066B9F"/>
    <w:rsid w:val="0007034E"/>
    <w:rsid w:val="00071FF2"/>
    <w:rsid w:val="00077329"/>
    <w:rsid w:val="00092FA9"/>
    <w:rsid w:val="000939CD"/>
    <w:rsid w:val="000B5B7A"/>
    <w:rsid w:val="000C0DD0"/>
    <w:rsid w:val="000D11F0"/>
    <w:rsid w:val="000D1379"/>
    <w:rsid w:val="000D76EB"/>
    <w:rsid w:val="000F3A9C"/>
    <w:rsid w:val="001006D6"/>
    <w:rsid w:val="00100B54"/>
    <w:rsid w:val="001043EF"/>
    <w:rsid w:val="00104E79"/>
    <w:rsid w:val="00114C78"/>
    <w:rsid w:val="00116A26"/>
    <w:rsid w:val="00121EFE"/>
    <w:rsid w:val="00124288"/>
    <w:rsid w:val="001243D6"/>
    <w:rsid w:val="001267CA"/>
    <w:rsid w:val="00134DD1"/>
    <w:rsid w:val="0014228F"/>
    <w:rsid w:val="00145602"/>
    <w:rsid w:val="00153375"/>
    <w:rsid w:val="0015424F"/>
    <w:rsid w:val="00156C23"/>
    <w:rsid w:val="00172A27"/>
    <w:rsid w:val="00195727"/>
    <w:rsid w:val="001C444E"/>
    <w:rsid w:val="001C5174"/>
    <w:rsid w:val="001D73E3"/>
    <w:rsid w:val="001E643C"/>
    <w:rsid w:val="001F361D"/>
    <w:rsid w:val="00212AD7"/>
    <w:rsid w:val="00220240"/>
    <w:rsid w:val="002265F8"/>
    <w:rsid w:val="00233D84"/>
    <w:rsid w:val="0023449F"/>
    <w:rsid w:val="00246171"/>
    <w:rsid w:val="00262E76"/>
    <w:rsid w:val="002723F7"/>
    <w:rsid w:val="002856DD"/>
    <w:rsid w:val="00292C17"/>
    <w:rsid w:val="002A0029"/>
    <w:rsid w:val="002C262E"/>
    <w:rsid w:val="002C511F"/>
    <w:rsid w:val="002D4138"/>
    <w:rsid w:val="002E01E4"/>
    <w:rsid w:val="002E6057"/>
    <w:rsid w:val="002F2417"/>
    <w:rsid w:val="003061B5"/>
    <w:rsid w:val="00325131"/>
    <w:rsid w:val="00344EE7"/>
    <w:rsid w:val="0035207C"/>
    <w:rsid w:val="003526B4"/>
    <w:rsid w:val="00357696"/>
    <w:rsid w:val="00365C94"/>
    <w:rsid w:val="00373006"/>
    <w:rsid w:val="00386D07"/>
    <w:rsid w:val="003A519E"/>
    <w:rsid w:val="003A766A"/>
    <w:rsid w:val="003C12FC"/>
    <w:rsid w:val="003D2977"/>
    <w:rsid w:val="003D4587"/>
    <w:rsid w:val="003D5431"/>
    <w:rsid w:val="003D58CB"/>
    <w:rsid w:val="003E3282"/>
    <w:rsid w:val="003E3767"/>
    <w:rsid w:val="003F7743"/>
    <w:rsid w:val="00400D80"/>
    <w:rsid w:val="0040703D"/>
    <w:rsid w:val="004105E6"/>
    <w:rsid w:val="0041221B"/>
    <w:rsid w:val="00426FBA"/>
    <w:rsid w:val="0044679E"/>
    <w:rsid w:val="0049387D"/>
    <w:rsid w:val="004A4C07"/>
    <w:rsid w:val="004B0684"/>
    <w:rsid w:val="004C0C9B"/>
    <w:rsid w:val="004C78F7"/>
    <w:rsid w:val="004D346B"/>
    <w:rsid w:val="005033B9"/>
    <w:rsid w:val="005048D3"/>
    <w:rsid w:val="005255DA"/>
    <w:rsid w:val="005470CE"/>
    <w:rsid w:val="005506C5"/>
    <w:rsid w:val="00554601"/>
    <w:rsid w:val="00571749"/>
    <w:rsid w:val="0058509E"/>
    <w:rsid w:val="00591CDB"/>
    <w:rsid w:val="00592DE9"/>
    <w:rsid w:val="00597B3B"/>
    <w:rsid w:val="005B58F8"/>
    <w:rsid w:val="005C305E"/>
    <w:rsid w:val="005C4718"/>
    <w:rsid w:val="005E26DF"/>
    <w:rsid w:val="00601D50"/>
    <w:rsid w:val="0064597B"/>
    <w:rsid w:val="00645D1E"/>
    <w:rsid w:val="0067466C"/>
    <w:rsid w:val="0068412A"/>
    <w:rsid w:val="006C14FD"/>
    <w:rsid w:val="006C2F10"/>
    <w:rsid w:val="006D7DE5"/>
    <w:rsid w:val="006E6269"/>
    <w:rsid w:val="00730BF4"/>
    <w:rsid w:val="00746C3B"/>
    <w:rsid w:val="00752707"/>
    <w:rsid w:val="007A289F"/>
    <w:rsid w:val="007A3093"/>
    <w:rsid w:val="007B0775"/>
    <w:rsid w:val="007B59E7"/>
    <w:rsid w:val="007D63F8"/>
    <w:rsid w:val="007E2BB6"/>
    <w:rsid w:val="007F02C1"/>
    <w:rsid w:val="00801A74"/>
    <w:rsid w:val="00815B39"/>
    <w:rsid w:val="0082129D"/>
    <w:rsid w:val="008214FE"/>
    <w:rsid w:val="00831045"/>
    <w:rsid w:val="00835843"/>
    <w:rsid w:val="00837022"/>
    <w:rsid w:val="0084034F"/>
    <w:rsid w:val="0084316C"/>
    <w:rsid w:val="0085777E"/>
    <w:rsid w:val="00874ABD"/>
    <w:rsid w:val="008901B6"/>
    <w:rsid w:val="00890D07"/>
    <w:rsid w:val="0089149C"/>
    <w:rsid w:val="008A0261"/>
    <w:rsid w:val="008B6FFF"/>
    <w:rsid w:val="008D6E9F"/>
    <w:rsid w:val="008E59D5"/>
    <w:rsid w:val="0091718A"/>
    <w:rsid w:val="00923973"/>
    <w:rsid w:val="0092531E"/>
    <w:rsid w:val="00935E1E"/>
    <w:rsid w:val="009372E9"/>
    <w:rsid w:val="00947507"/>
    <w:rsid w:val="00953AF4"/>
    <w:rsid w:val="00954FA1"/>
    <w:rsid w:val="0096704E"/>
    <w:rsid w:val="009707FA"/>
    <w:rsid w:val="00993FAF"/>
    <w:rsid w:val="00994AB2"/>
    <w:rsid w:val="009A28B1"/>
    <w:rsid w:val="009A43B0"/>
    <w:rsid w:val="009A6DCB"/>
    <w:rsid w:val="009B6171"/>
    <w:rsid w:val="009C69DE"/>
    <w:rsid w:val="009F0799"/>
    <w:rsid w:val="009F6547"/>
    <w:rsid w:val="00A279C6"/>
    <w:rsid w:val="00A365F1"/>
    <w:rsid w:val="00A40D8F"/>
    <w:rsid w:val="00A62463"/>
    <w:rsid w:val="00A6303A"/>
    <w:rsid w:val="00A769C8"/>
    <w:rsid w:val="00AF0C60"/>
    <w:rsid w:val="00B00E26"/>
    <w:rsid w:val="00B040CD"/>
    <w:rsid w:val="00B067C9"/>
    <w:rsid w:val="00B07366"/>
    <w:rsid w:val="00B07BAE"/>
    <w:rsid w:val="00B11925"/>
    <w:rsid w:val="00B223BD"/>
    <w:rsid w:val="00B30C6C"/>
    <w:rsid w:val="00B319CF"/>
    <w:rsid w:val="00B339AC"/>
    <w:rsid w:val="00B34484"/>
    <w:rsid w:val="00B56FDC"/>
    <w:rsid w:val="00B65EF6"/>
    <w:rsid w:val="00B72D6E"/>
    <w:rsid w:val="00B829F8"/>
    <w:rsid w:val="00B82B3B"/>
    <w:rsid w:val="00B86035"/>
    <w:rsid w:val="00B922D6"/>
    <w:rsid w:val="00B956D4"/>
    <w:rsid w:val="00BA2EB4"/>
    <w:rsid w:val="00BA6017"/>
    <w:rsid w:val="00BA643E"/>
    <w:rsid w:val="00BB61C3"/>
    <w:rsid w:val="00BC7350"/>
    <w:rsid w:val="00BD003A"/>
    <w:rsid w:val="00BD58C5"/>
    <w:rsid w:val="00BD730F"/>
    <w:rsid w:val="00BE7EB6"/>
    <w:rsid w:val="00C0296E"/>
    <w:rsid w:val="00C04391"/>
    <w:rsid w:val="00C056CE"/>
    <w:rsid w:val="00C05C34"/>
    <w:rsid w:val="00C14CBE"/>
    <w:rsid w:val="00C24A95"/>
    <w:rsid w:val="00C50EA8"/>
    <w:rsid w:val="00C53E5D"/>
    <w:rsid w:val="00C66F70"/>
    <w:rsid w:val="00C747B0"/>
    <w:rsid w:val="00C8142D"/>
    <w:rsid w:val="00CB15A4"/>
    <w:rsid w:val="00CC0156"/>
    <w:rsid w:val="00CD266F"/>
    <w:rsid w:val="00CD4506"/>
    <w:rsid w:val="00CE7064"/>
    <w:rsid w:val="00CF23DB"/>
    <w:rsid w:val="00CF5BC7"/>
    <w:rsid w:val="00CF60F8"/>
    <w:rsid w:val="00D31353"/>
    <w:rsid w:val="00D463C6"/>
    <w:rsid w:val="00D478AB"/>
    <w:rsid w:val="00D47EC8"/>
    <w:rsid w:val="00D55D5B"/>
    <w:rsid w:val="00D63CFD"/>
    <w:rsid w:val="00D71442"/>
    <w:rsid w:val="00D93B1C"/>
    <w:rsid w:val="00D96D06"/>
    <w:rsid w:val="00DA091A"/>
    <w:rsid w:val="00DA1F81"/>
    <w:rsid w:val="00DA7AC2"/>
    <w:rsid w:val="00DB7692"/>
    <w:rsid w:val="00DC5524"/>
    <w:rsid w:val="00DC784D"/>
    <w:rsid w:val="00DE389A"/>
    <w:rsid w:val="00DE5B7A"/>
    <w:rsid w:val="00DF01C5"/>
    <w:rsid w:val="00DF0F7A"/>
    <w:rsid w:val="00DF3FB7"/>
    <w:rsid w:val="00E163F6"/>
    <w:rsid w:val="00E20FAF"/>
    <w:rsid w:val="00E27235"/>
    <w:rsid w:val="00E55155"/>
    <w:rsid w:val="00E72AF2"/>
    <w:rsid w:val="00E757AF"/>
    <w:rsid w:val="00E85708"/>
    <w:rsid w:val="00EA704D"/>
    <w:rsid w:val="00EB30C9"/>
    <w:rsid w:val="00EF3909"/>
    <w:rsid w:val="00F00E63"/>
    <w:rsid w:val="00F0795E"/>
    <w:rsid w:val="00F11687"/>
    <w:rsid w:val="00F171F2"/>
    <w:rsid w:val="00F322CF"/>
    <w:rsid w:val="00F344FD"/>
    <w:rsid w:val="00F46700"/>
    <w:rsid w:val="00F53476"/>
    <w:rsid w:val="00F57F41"/>
    <w:rsid w:val="00F67936"/>
    <w:rsid w:val="00F85D9C"/>
    <w:rsid w:val="00F87464"/>
    <w:rsid w:val="00F93808"/>
    <w:rsid w:val="00FB13D2"/>
    <w:rsid w:val="00FB4329"/>
    <w:rsid w:val="00FB640C"/>
    <w:rsid w:val="00FC29D8"/>
    <w:rsid w:val="00FC6A9C"/>
    <w:rsid w:val="00FD24F3"/>
    <w:rsid w:val="00FD29B5"/>
    <w:rsid w:val="00FE0DA7"/>
    <w:rsid w:val="00FF3BBA"/>
    <w:rsid w:val="017472FE"/>
    <w:rsid w:val="019642A7"/>
    <w:rsid w:val="02246074"/>
    <w:rsid w:val="023D7BB1"/>
    <w:rsid w:val="027174F8"/>
    <w:rsid w:val="04045F0D"/>
    <w:rsid w:val="044E4157"/>
    <w:rsid w:val="0C835EE5"/>
    <w:rsid w:val="154C3BBC"/>
    <w:rsid w:val="196C5DF5"/>
    <w:rsid w:val="1BA36128"/>
    <w:rsid w:val="206D6D8D"/>
    <w:rsid w:val="20DB1083"/>
    <w:rsid w:val="25C562E0"/>
    <w:rsid w:val="27D75B4D"/>
    <w:rsid w:val="296950B7"/>
    <w:rsid w:val="298E195C"/>
    <w:rsid w:val="2DD04558"/>
    <w:rsid w:val="2E2F1192"/>
    <w:rsid w:val="350C2C18"/>
    <w:rsid w:val="3DB13F81"/>
    <w:rsid w:val="42BB675E"/>
    <w:rsid w:val="439137EF"/>
    <w:rsid w:val="48926343"/>
    <w:rsid w:val="499337B0"/>
    <w:rsid w:val="4C7415C4"/>
    <w:rsid w:val="59CE03E2"/>
    <w:rsid w:val="5B8471A3"/>
    <w:rsid w:val="61CD5E7B"/>
    <w:rsid w:val="64240BFE"/>
    <w:rsid w:val="65A76D9D"/>
    <w:rsid w:val="661C42F4"/>
    <w:rsid w:val="693768A8"/>
    <w:rsid w:val="6AE3135A"/>
    <w:rsid w:val="74722B30"/>
    <w:rsid w:val="767A3359"/>
    <w:rsid w:val="7B327008"/>
    <w:rsid w:val="7C20344D"/>
    <w:rsid w:val="7D8D1AB4"/>
    <w:rsid w:val="7E0B12A8"/>
    <w:rsid w:val="7EA855DF"/>
    <w:rsid w:val="7EB83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unhideWhenUsed/>
    <w:uiPriority w:val="0"/>
    <w:rPr>
      <w:vertAlign w:val="superscript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脚注文本 字符"/>
    <w:basedOn w:val="7"/>
    <w:link w:val="5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152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2020-10-14T06:28:00Z</dcterms:created>
  <dcterms:modified xsi:type="dcterms:W3CDTF">2021-11-12T05:38:48Z</dcterms:modified>
  <dc:title>煤矿安全监管行政执法文书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81BED0073FE540EBB87A6E32DB720650</vt:lpwstr>
  </property>
</Properties>
</file>