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集团公司2021年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月份安全工作例会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纪要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下</w:t>
      </w:r>
      <w:r>
        <w:rPr>
          <w:rFonts w:hint="eastAsia" w:ascii="仿宋_GB2312" w:hAnsi="仿宋" w:eastAsia="仿宋_GB2312" w:cs="Times New Roman"/>
          <w:sz w:val="32"/>
          <w:szCs w:val="32"/>
        </w:rPr>
        <w:t>午，集团公司在机关召开了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Times New Roman"/>
          <w:sz w:val="32"/>
          <w:szCs w:val="32"/>
        </w:rPr>
        <w:t>月份安全工作例会，现纪要如下：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、会议听取了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各单位7</w:t>
      </w:r>
      <w:r>
        <w:rPr>
          <w:rFonts w:hint="eastAsia" w:ascii="黑体" w:hAnsi="黑体" w:eastAsia="黑体" w:cs="Times New Roman"/>
          <w:sz w:val="32"/>
          <w:szCs w:val="32"/>
        </w:rPr>
        <w:t>月份安全工作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总结</w:t>
      </w:r>
      <w:r>
        <w:rPr>
          <w:rFonts w:hint="eastAsia" w:ascii="黑体" w:hAnsi="黑体" w:eastAsia="黑体" w:cs="Times New Roman"/>
          <w:sz w:val="32"/>
          <w:szCs w:val="32"/>
        </w:rPr>
        <w:t>及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Times New Roman"/>
          <w:sz w:val="32"/>
          <w:szCs w:val="32"/>
        </w:rPr>
        <w:t>月份安全工作重点的汇报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各单位分管安全工作负责人</w:t>
      </w:r>
      <w:r>
        <w:rPr>
          <w:rFonts w:hint="eastAsia" w:ascii="仿宋_GB2312" w:hAnsi="仿宋" w:eastAsia="仿宋_GB2312" w:cs="Times New Roman"/>
          <w:sz w:val="32"/>
          <w:szCs w:val="32"/>
        </w:rPr>
        <w:t>汇报了本单位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>月份</w:t>
      </w:r>
      <w:r>
        <w:rPr>
          <w:rFonts w:hint="eastAsia" w:ascii="仿宋_GB2312" w:hAnsi="仿宋" w:eastAsia="仿宋_GB2312"/>
          <w:sz w:val="32"/>
          <w:szCs w:val="32"/>
        </w:rPr>
        <w:t>工伤事故、非人身事故、“三违”、重大风险管控等情况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</w:rPr>
        <w:t>对“安全生产月”活动组织开展情况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安全攻坚集中整治实施情况、新《安全生产法》学习贯彻、对标排查情况</w:t>
      </w:r>
      <w:r>
        <w:rPr>
          <w:rFonts w:hint="eastAsia" w:ascii="仿宋_GB2312" w:hAnsi="仿宋" w:eastAsia="仿宋_GB2312" w:cs="Times New Roman"/>
          <w:sz w:val="32"/>
          <w:szCs w:val="32"/>
        </w:rPr>
        <w:t>、安全生产视频监控系统管理、煤矿安全生产突敏信息上报工作开展情况进行了汇报。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认为，7月份，集团公司各单位强化重大风险管控、健全突敏信息的管理，加强新修订《安全生产法》的学习，提升视频反“三违”工作力度，落实安全集中攻坚行动举措，积极应对极端恶劣天气，安全形势保持总体稳定的态势。但7月份共发生8起轻伤事故，说明目前在安全工作中、现场管理中还存在以下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一是现场重点管理不到位。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发生8起轻伤事故3起发生在安装拆除作业地点、3起为顶板事故，说明部分单位强化重点管控落实不到位，严管理、盯重点还存在差距。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二是现场违章作业行为屡禁不止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。会议集中观看了祁东煤矿7月19日924拆除工作面工伤事故视频、恒源煤矿4810机巷掘进工作面违章作业视频，暴露出现场作业过程中存在员工风险意识不强、跟带班人员责任落实不到位、“五位一体”岗位作业标准执行不到位的情况。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三是吸取事故教训不深刻，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同类型事故重复发生暴露出在事故警示教育上存在不严不实、在事故调查处理上存在不深不透、在事故问责上存在以罚代管等情况。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四是外委施工安全管理存在差距。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部分单位没有严格落实“一井一制”安全管理原则，对于外委施工队伍监管存在宽松软现象。新淮公司对外派作业项目部监管存在差距。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要求，各单位要深刻吸取事故教训，严格落实《集团公司关于吸取近期事故教训强化安全工作的紧急通知》要求，实施不安全行为专项整治，严格“五位一体”岗位作业标准执行，严肃工伤事故调查处理，月度内同类型事故重复发生的将严肃追究分管负责人责任，坚决遏制轻伤事故多发态势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机关安全生产部室对各单位安全生产问题、重点进行点评并提出要求：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一是突出重大灾害治理。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严格祁东煤矿8237工作面、钱营孜煤矿3211工作面等重点采掘工作面的瓦斯治理，；强化8258N改造风联巷揭8煤等4处揭煤安全技术措施的落实；高度重视朱集西煤矿11401末采防灭火管理，严格新区掘进双探措施的落实，确保重大风险管控到位，杜绝重大灾害事故发生。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二是把握安全生产重点。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紧盯任楼煤矿、恒昇煤业通风系统调整、祁东煤矿主井提升系统检修、钱营孜煤矿新副井施工质量、昌恒公司4201工作面大倾角作业、招贤矿业1302切眼过NF1断层安全管理。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三是提高安全保障能力。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超前细致谋划做好任楼煤矿矿井年度大修、矿井反风演习，宁夏润夏生产系统大修等工作。任楼、朱集西煤矿等要强化钻孔集中施工作业过程管控。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四是严格安全管理制度的执行。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强化皮带机保护装置的管理，严禁皮带机运行期间进行清理；加强单轨吊管理，组织开展专项检查。严格落实突敏信息管控措施的现场落实，强化现场监督考核。加快完善视频监控的安装使用，加大视频反“三违”工作力度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二、会议对8月份安全工作提出要求</w:t>
      </w:r>
    </w:p>
    <w:p>
      <w:pPr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各级安全管理人员要强化安全理论、政策、法规、制度的学习理解掌握，结合智能化学习转变安全管理、思维方式、方法，摒弃“三惯”思想，用创新思维、创新方式解决安全工作中的突出问题，各单位分管安全工作的负责人要带头学，提升安全监管人员素质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各单位要认真梳理上半年安全大排查工作，结合4个100%排查问题、结合新《安全生产法》对标问题整改、结合安全攻坚集中整治行动实施，按照“两个根本”的要求，形成分析报告和工作举措，将问题纳入“两个清单”跟踪督办，同时坚持问题导向，指导下半年安全大排查工作的实施。</w:t>
      </w:r>
    </w:p>
    <w:p>
      <w:pPr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各单位要深刻吸取事故教训，强化事故案例警示教育，加大不安全行为查处力度。各单位要通过视频对岗位作业人员安全确认、安全站位等“五位一体”岗位作业标准实施情况进行检查考核。进一步加大视频反“三违”工作力度，公司机关安全生产部室人员严格落实查处指标、各矿要分解指标、领导带头、责任到人，强化现场不安全行为查处力度。原则上8月份视频反“三违”数量在7月份基础上翻一番。安全监察局负责每月汇总各单位视频查处“三违”、生产安全事故视频，挂网供各单位开展安全警示教育工作。</w:t>
      </w:r>
    </w:p>
    <w:p>
      <w:pPr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强化重大风险管理措施的监督检查，各单位要深刻吸取祁东煤矿“5.25”瓦斯高值超限事故教训，结合突敏信息的管理，对重大风险管控措施落实情况、落实效果进行监督检查，确保重大风险管控措施执行到位、责任落实到位、效果管控到位。安全监察局负责制定突敏信息管理补充规定，公司各专业部室每周组织对专业范围内突敏信息集中回顾梳理，安全矿长、安全副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参加突敏信息分析，提升突敏信息管理的实际效果。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提升安全监管检查工作质量。各级安全监管检查部门、人员要紧盯重点环节、重点时段，8月份重点采取“四不两直”、突击检查等方式，查实、查透现场安全实际情况，推进现场管理标准化、流程化、规范化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六是强化高温和极端天气应急管理。各单位要加强高温天气下设备设施、仪器仪表等数据变化情况分析，通过数字分析及时预警、及时采取措施。各单位继续做好极端恶劣天气应急管理、应急处置工作。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七是组织开展注册安全工程师报名工作。各单位分管安全负责人负责8月5日前组织安全生产管理人员进行报名，安全矿长、安全副总带头报名，组织报名情况报劳资部培训中心备案。</w:t>
      </w:r>
    </w:p>
    <w:p>
      <w:pPr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八是高度重视疫情防控工作，协助单位严格落实疫情防控举措。</w:t>
      </w:r>
    </w:p>
    <w:p>
      <w:pPr>
        <w:spacing w:line="560" w:lineRule="exact"/>
        <w:ind w:firstLine="640" w:firstLineChars="200"/>
        <w:textAlignment w:val="baseline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公司领导</w:t>
      </w:r>
      <w:r>
        <w:rPr>
          <w:rFonts w:hint="eastAsia" w:ascii="仿宋_GB2312" w:eastAsia="仿宋_GB2312"/>
          <w:sz w:val="32"/>
          <w:szCs w:val="32"/>
        </w:rPr>
        <w:t>：吴玉华、林青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单位部门人员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许建华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刘迎春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顾晓闯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张号召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张运海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郭田仁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陈华育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陈伟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刘允建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郭庄、李玉明、杨杰、张广永、华海洋、肖国刚、陈争峰、曹荣升、王广建、周增强、陈廷学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胡云强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汪玉泉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李晓晖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曹松林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张健堂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45D2"/>
    <w:rsid w:val="04F245D2"/>
    <w:rsid w:val="1C2B350E"/>
    <w:rsid w:val="20586881"/>
    <w:rsid w:val="238A2EC6"/>
    <w:rsid w:val="28BA78D3"/>
    <w:rsid w:val="3687507F"/>
    <w:rsid w:val="400B72FB"/>
    <w:rsid w:val="4F596F98"/>
    <w:rsid w:val="51C608BF"/>
    <w:rsid w:val="6BA144A0"/>
    <w:rsid w:val="71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2021-08-03T09:38:00Z</dcterms:created>
  <dc:creator>Administrator</dc:creator>
  <cp:lastModifiedBy>Administrator</cp:lastModifiedBy>
  <cp:lastPrinted>2021-08-04T03:21:00Z</cp:lastPrinted>
  <dcterms:modified xsi:type="dcterms:W3CDTF">2021-08-06T01:01:01Z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FB07622163BD45B481635C0CDC09C395</vt:lpwstr>
  </property>
</Properties>
</file>