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r>
        <w:rPr>
          <w:rFonts w:hint="eastAsia" w:ascii="仿宋_GB2312" w:eastAsia="仿宋_GB2312"/>
          <w:b/>
          <w:sz w:val="44"/>
          <w:szCs w:val="44"/>
        </w:rPr>
        <w:t>每周安全简报</w:t>
      </w:r>
    </w:p>
    <w:p>
      <w:pPr>
        <w:jc w:val="center"/>
        <w:rPr>
          <w:rFonts w:hint="default"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1</w:t>
      </w:r>
      <w:r>
        <w:rPr>
          <w:rFonts w:hint="eastAsia" w:ascii="仿宋_GB2312" w:eastAsia="仿宋_GB2312"/>
          <w:sz w:val="28"/>
          <w:szCs w:val="28"/>
        </w:rPr>
        <w:t>.</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8</w:t>
      </w:r>
      <w:r>
        <w:rPr>
          <w:rFonts w:hint="eastAsia" w:ascii="仿宋_GB2312" w:eastAsia="仿宋_GB2312"/>
          <w:sz w:val="28"/>
          <w:szCs w:val="28"/>
        </w:rPr>
        <w:t>—202</w:t>
      </w:r>
      <w:r>
        <w:rPr>
          <w:rFonts w:hint="eastAsia" w:ascii="仿宋_GB2312" w:eastAsia="仿宋_GB2312"/>
          <w:sz w:val="28"/>
          <w:szCs w:val="28"/>
          <w:lang w:val="en-US" w:eastAsia="zh-CN"/>
        </w:rPr>
        <w:t>1</w:t>
      </w:r>
      <w:r>
        <w:rPr>
          <w:rFonts w:hint="eastAsia" w:ascii="仿宋_GB2312" w:eastAsia="仿宋_GB2312"/>
          <w:sz w:val="28"/>
          <w:szCs w:val="28"/>
        </w:rPr>
        <w:t>.</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14</w:t>
      </w:r>
    </w:p>
    <w:p>
      <w:pPr>
        <w:rPr>
          <w:rFonts w:ascii="仿宋_GB2312" w:eastAsia="仿宋_GB2312"/>
          <w:b/>
          <w:sz w:val="30"/>
          <w:szCs w:val="30"/>
        </w:rPr>
      </w:pPr>
      <w:r>
        <w:rPr>
          <w:rFonts w:hint="eastAsia" w:ascii="仿宋_GB2312" w:eastAsia="仿宋_GB2312"/>
          <w:b/>
          <w:sz w:val="30"/>
          <w:szCs w:val="30"/>
        </w:rPr>
        <w:t>一、</w:t>
      </w:r>
      <w:r>
        <w:rPr>
          <w:rFonts w:hint="eastAsia" w:ascii="仿宋_GB2312" w:eastAsia="仿宋_GB2312"/>
          <w:b/>
          <w:sz w:val="30"/>
          <w:szCs w:val="30"/>
          <w:lang w:val="en-US" w:eastAsia="zh-CN"/>
        </w:rPr>
        <w:t>近期</w:t>
      </w:r>
      <w:r>
        <w:rPr>
          <w:rFonts w:hint="eastAsia" w:ascii="仿宋_GB2312" w:eastAsia="仿宋_GB2312"/>
          <w:b/>
          <w:sz w:val="30"/>
          <w:szCs w:val="30"/>
        </w:rPr>
        <w:t>全国各类安全事故通报</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1.2021年2月24日，陕西彬长孟村矿业有限公司发生一起顶板事故，死亡1人。</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2021年2月26日10时49分，吉林省能源投资集团有限责任公司珲春矿业板石煤矿在523a07运输顺槽进行皮带缩尾作业时，发生机电事故，造成1人死亡。</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2.2021年2月27日10时20分，长春羊草煤业股份有限公司羊草沟煤矿一矿（停产矿井），维保人员被煤库内脱落的煤水混合物冲到给煤机以下60m处，发生其它事故，造成1人死亡。</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3.2021年2月28日20时10分，江西煤业集团有限责任公司山西煤矿（国有煤矿）发生一起爆破事故，死亡1人。</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4.2021年3月2日22时40分，辽源市大水缸煤矿有限责任公司采煤工在A107采煤工作面作业时，不慎掉入正在运行的刮板运输机，被拉入采煤机中，发生运输事故，造成1人死亡。</w:t>
      </w:r>
    </w:p>
    <w:p>
      <w:pPr>
        <w:numPr>
          <w:numId w:val="0"/>
        </w:numPr>
        <w:rPr>
          <w:rFonts w:hint="eastAsia" w:ascii="仿宋_GB2312" w:eastAsia="仿宋_GB2312"/>
          <w:b/>
          <w:sz w:val="30"/>
          <w:szCs w:val="30"/>
          <w:lang w:val="en-US" w:eastAsia="zh-CN"/>
        </w:rPr>
      </w:pPr>
      <w:r>
        <w:rPr>
          <w:rFonts w:hint="eastAsia" w:ascii="仿宋_GB2312" w:eastAsia="仿宋_GB2312"/>
          <w:b/>
          <w:sz w:val="30"/>
          <w:szCs w:val="30"/>
          <w:lang w:val="en-US" w:eastAsia="zh-CN"/>
        </w:rPr>
        <w:t>二、集团公司事故通报</w:t>
      </w:r>
    </w:p>
    <w:p>
      <w:pPr>
        <w:keepNext w:val="0"/>
        <w:keepLines w:val="0"/>
        <w:pageBreakBefore w:val="0"/>
        <w:widowControl w:val="0"/>
        <w:kinsoku/>
        <w:wordWrap/>
        <w:overflowPunct/>
        <w:topLinePunct w:val="0"/>
        <w:autoSpaceDE/>
        <w:autoSpaceDN/>
        <w:bidi w:val="0"/>
        <w:adjustRightInd/>
        <w:snapToGrid/>
        <w:spacing w:before="156" w:beforeLines="50" w:after="157" w:afterLines="50" w:line="460" w:lineRule="exact"/>
        <w:textAlignment w:val="auto"/>
        <w:rPr>
          <w:rFonts w:hint="eastAsia" w:ascii="仿宋_GB2312" w:eastAsia="仿宋_GB2312"/>
          <w:b w:val="0"/>
          <w:bCs/>
          <w:sz w:val="30"/>
          <w:szCs w:val="30"/>
          <w:lang w:val="en-US" w:eastAsia="zh-CN"/>
        </w:rPr>
      </w:pPr>
      <w:r>
        <w:rPr>
          <w:rFonts w:hint="eastAsia" w:ascii="仿宋_GB2312" w:eastAsia="仿宋_GB2312"/>
          <w:b w:val="0"/>
          <w:bCs/>
          <w:sz w:val="30"/>
          <w:szCs w:val="30"/>
          <w:lang w:val="en-US" w:eastAsia="zh-CN"/>
        </w:rPr>
        <w:t>无</w:t>
      </w:r>
    </w:p>
    <w:p>
      <w:pPr>
        <w:keepNext w:val="0"/>
        <w:keepLines w:val="0"/>
        <w:pageBreakBefore w:val="0"/>
        <w:widowControl w:val="0"/>
        <w:numPr>
          <w:numId w:val="0"/>
        </w:numPr>
        <w:kinsoku/>
        <w:wordWrap/>
        <w:overflowPunct/>
        <w:topLinePunct w:val="0"/>
        <w:autoSpaceDE/>
        <w:autoSpaceDN/>
        <w:bidi w:val="0"/>
        <w:adjustRightInd/>
        <w:snapToGrid/>
        <w:spacing w:before="156" w:beforeLines="50" w:after="157" w:afterLines="50" w:line="460" w:lineRule="exact"/>
        <w:ind w:leftChars="0"/>
        <w:textAlignment w:val="auto"/>
        <w:rPr>
          <w:rFonts w:hint="eastAsia" w:ascii="仿宋_GB2312" w:eastAsia="仿宋_GB2312"/>
          <w:b/>
          <w:sz w:val="30"/>
          <w:szCs w:val="30"/>
          <w:lang w:val="en-US" w:eastAsia="zh-CN"/>
        </w:rPr>
      </w:pPr>
      <w:r>
        <w:rPr>
          <w:rFonts w:hint="eastAsia" w:ascii="仿宋_GB2312" w:eastAsia="仿宋_GB2312"/>
          <w:b/>
          <w:sz w:val="30"/>
          <w:szCs w:val="30"/>
          <w:lang w:val="en-US" w:eastAsia="zh-CN"/>
        </w:rPr>
        <w:t>三、近期下发的文件</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1.</w:t>
      </w:r>
      <w:r>
        <w:rPr>
          <w:rFonts w:hint="default" w:ascii="仿宋_GB2312" w:eastAsia="仿宋_GB2312"/>
          <w:b w:val="0"/>
          <w:bCs/>
          <w:sz w:val="28"/>
          <w:szCs w:val="28"/>
          <w:lang w:val="en-US" w:eastAsia="zh-CN"/>
        </w:rPr>
        <w:t>国家煤矿安监局办公室关于征求《煤矿井下人员定位系统通用技术条件（征求意见稿）》意见的函</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2.</w:t>
      </w:r>
      <w:r>
        <w:rPr>
          <w:rFonts w:hint="default" w:ascii="仿宋_GB2312" w:eastAsia="仿宋_GB2312"/>
          <w:b w:val="0"/>
          <w:bCs/>
          <w:sz w:val="28"/>
          <w:szCs w:val="28"/>
          <w:lang w:val="en-US" w:eastAsia="zh-CN"/>
        </w:rPr>
        <w:t>国家矿山安全监察局综合司关于征求《煤矿重大事故隐患判定标准条文释义（征求意见稿）》意见的函</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3.《</w:t>
      </w:r>
      <w:r>
        <w:rPr>
          <w:rFonts w:hint="default" w:ascii="仿宋_GB2312" w:eastAsia="仿宋_GB2312"/>
          <w:b w:val="0"/>
          <w:bCs/>
          <w:sz w:val="28"/>
          <w:szCs w:val="28"/>
          <w:lang w:val="en-US" w:eastAsia="zh-CN"/>
        </w:rPr>
        <w:t>国家矿山安全监察局关于进一步落实煤矿瓦斯“零超限”目标管理的通知</w:t>
      </w:r>
      <w:r>
        <w:rPr>
          <w:rFonts w:hint="eastAsia" w:ascii="仿宋_GB2312" w:eastAsia="仿宋_GB2312"/>
          <w:b w:val="0"/>
          <w:bCs/>
          <w:sz w:val="28"/>
          <w:szCs w:val="28"/>
          <w:lang w:val="en-US" w:eastAsia="zh-CN"/>
        </w:rPr>
        <w:t>》</w:t>
      </w:r>
      <w:r>
        <w:rPr>
          <w:rFonts w:hint="default" w:ascii="仿宋_GB2312" w:eastAsia="仿宋_GB2312"/>
          <w:b w:val="0"/>
          <w:bCs/>
          <w:sz w:val="28"/>
          <w:szCs w:val="28"/>
          <w:lang w:val="en-US" w:eastAsia="zh-CN"/>
        </w:rPr>
        <w:t>矿安〔2021〕９号</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4.</w:t>
      </w:r>
      <w:r>
        <w:rPr>
          <w:rFonts w:hint="default" w:ascii="仿宋_GB2312" w:eastAsia="仿宋_GB2312"/>
          <w:b w:val="0"/>
          <w:bCs/>
          <w:sz w:val="28"/>
          <w:szCs w:val="28"/>
          <w:lang w:val="en-US" w:eastAsia="zh-CN"/>
        </w:rPr>
        <w:t>皖北煤电集团公司转发安徽煤监局安徽省能源局关于认真学习贯彻全国矿山安全生产工作视频会议精神的通知</w:t>
      </w:r>
      <w:r>
        <w:rPr>
          <w:rFonts w:hint="eastAsia" w:ascii="仿宋_GB2312" w:eastAsia="仿宋_GB2312"/>
          <w:b w:val="0"/>
          <w:bCs/>
          <w:sz w:val="28"/>
          <w:szCs w:val="28"/>
          <w:lang w:val="en-US" w:eastAsia="zh-CN"/>
        </w:rPr>
        <w:t>（皖北煤电秘发〔2021〕47号）</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5.</w:t>
      </w:r>
      <w:r>
        <w:rPr>
          <w:rFonts w:hint="default" w:ascii="仿宋_GB2312" w:eastAsia="仿宋_GB2312"/>
          <w:b w:val="0"/>
          <w:bCs/>
          <w:sz w:val="28"/>
          <w:szCs w:val="28"/>
          <w:lang w:val="en-US" w:eastAsia="zh-CN"/>
        </w:rPr>
        <w:t>皖北煤电集团公司关于印发生产技术管理规定的通知（皖北煤电生技〔2021〕57号）</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6.</w:t>
      </w:r>
      <w:r>
        <w:rPr>
          <w:rFonts w:hint="default" w:ascii="仿宋_GB2312" w:eastAsia="仿宋_GB2312"/>
          <w:b w:val="0"/>
          <w:bCs/>
          <w:sz w:val="28"/>
          <w:szCs w:val="28"/>
          <w:lang w:val="en-US" w:eastAsia="zh-CN"/>
        </w:rPr>
        <w:t>皖北煤电集团公司关于印发2021年煤矿安全专项整治三年行动重点工作任务清单的通知（皖北煤电安〔2021〕</w:t>
      </w:r>
      <w:r>
        <w:rPr>
          <w:rFonts w:hint="eastAsia" w:ascii="仿宋_GB2312" w:eastAsia="仿宋_GB2312"/>
          <w:b w:val="0"/>
          <w:bCs/>
          <w:sz w:val="28"/>
          <w:szCs w:val="28"/>
          <w:lang w:val="en-US" w:eastAsia="zh-CN"/>
        </w:rPr>
        <w:t>60号）</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7.</w:t>
      </w:r>
      <w:r>
        <w:rPr>
          <w:rFonts w:hint="default" w:ascii="仿宋_GB2312" w:eastAsia="仿宋_GB2312"/>
          <w:b w:val="0"/>
          <w:bCs/>
          <w:sz w:val="28"/>
          <w:szCs w:val="28"/>
          <w:lang w:val="en-US" w:eastAsia="zh-CN"/>
        </w:rPr>
        <w:t>皖北煤电集团公司转发安徽省能源局安徽煤矿安监局关于印发2021年全省煤矿安全生产工作要点的通知</w:t>
      </w:r>
      <w:r>
        <w:rPr>
          <w:rFonts w:hint="eastAsia" w:ascii="仿宋_GB2312" w:eastAsia="仿宋_GB2312"/>
          <w:b w:val="0"/>
          <w:bCs/>
          <w:sz w:val="28"/>
          <w:szCs w:val="28"/>
          <w:lang w:val="en-US" w:eastAsia="zh-CN"/>
        </w:rPr>
        <w:t>（皖北煤电秘发〔2021〕51号）</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8.皖北煤电集团公司转发安徽煤矿安全监察局关于全省煤矿开展安全生产大排查的通知（皖北煤电秘发〔2021〕53号）</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9.</w:t>
      </w:r>
      <w:r>
        <w:rPr>
          <w:rFonts w:hint="default" w:ascii="仿宋_GB2312" w:eastAsia="仿宋_GB2312"/>
          <w:b w:val="0"/>
          <w:bCs/>
          <w:sz w:val="28"/>
          <w:szCs w:val="28"/>
          <w:lang w:val="en-US" w:eastAsia="zh-CN"/>
        </w:rPr>
        <w:t>麟游县安全生产委员会办公室关于转发《省安全生产委员会办公室关于第二轮煤矿安全综合督导情况的通报》的通知</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10.</w:t>
      </w:r>
      <w:r>
        <w:rPr>
          <w:rFonts w:hint="default" w:ascii="仿宋_GB2312" w:eastAsia="仿宋_GB2312"/>
          <w:b w:val="0"/>
          <w:bCs/>
          <w:sz w:val="28"/>
          <w:szCs w:val="28"/>
          <w:lang w:val="en-US" w:eastAsia="zh-CN"/>
        </w:rPr>
        <w:t>陕西省应急管理厅转发国务院安全生产办公室关于加强矿山安全生产工作的紧急通知的通知</w:t>
      </w:r>
    </w:p>
    <w:p>
      <w:pPr>
        <w:keepNext w:val="0"/>
        <w:keepLines w:val="0"/>
        <w:pageBreakBefore w:val="0"/>
        <w:widowControl w:val="0"/>
        <w:kinsoku/>
        <w:wordWrap/>
        <w:overflowPunct/>
        <w:topLinePunct w:val="0"/>
        <w:autoSpaceDE/>
        <w:autoSpaceDN/>
        <w:bidi w:val="0"/>
        <w:adjustRightInd/>
        <w:snapToGrid/>
        <w:spacing w:before="156" w:beforeLines="50" w:after="157" w:afterLines="50" w:line="32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11.</w:t>
      </w:r>
      <w:r>
        <w:rPr>
          <w:rFonts w:hint="default" w:ascii="仿宋_GB2312" w:eastAsia="仿宋_GB2312"/>
          <w:b w:val="0"/>
          <w:bCs/>
          <w:sz w:val="28"/>
          <w:szCs w:val="28"/>
          <w:lang w:val="en-US" w:eastAsia="zh-CN"/>
        </w:rPr>
        <w:t>宝鸡市应急管理局关于开展煤矿安全生产集中执法行动的实施方案</w:t>
      </w:r>
      <w:r>
        <w:rPr>
          <w:rFonts w:hint="eastAsia" w:ascii="仿宋_GB2312" w:eastAsia="仿宋_GB2312"/>
          <w:b w:val="0"/>
          <w:bCs/>
          <w:sz w:val="28"/>
          <w:szCs w:val="28"/>
          <w:lang w:val="en-US" w:eastAsia="zh-CN"/>
        </w:rPr>
        <w:t>（</w:t>
      </w:r>
      <w:r>
        <w:rPr>
          <w:rFonts w:hint="default" w:ascii="仿宋_GB2312" w:eastAsia="仿宋_GB2312"/>
          <w:b w:val="0"/>
          <w:bCs/>
          <w:sz w:val="28"/>
          <w:szCs w:val="28"/>
          <w:lang w:val="en-US" w:eastAsia="zh-CN"/>
        </w:rPr>
        <w:t>宝市应急发（2021）39号</w:t>
      </w:r>
      <w:r>
        <w:rPr>
          <w:rFonts w:hint="eastAsia" w:ascii="仿宋_GB2312" w:eastAsia="仿宋_GB2312"/>
          <w:b w:val="0"/>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7" w:afterLines="50" w:line="460" w:lineRule="exact"/>
        <w:textAlignment w:val="auto"/>
        <w:rPr>
          <w:rFonts w:hint="eastAsia" w:ascii="仿宋_GB2312" w:eastAsia="仿宋_GB2312"/>
          <w:b/>
          <w:sz w:val="28"/>
          <w:szCs w:val="28"/>
          <w:lang w:eastAsia="zh-CN"/>
        </w:rPr>
      </w:pPr>
      <w:r>
        <w:rPr>
          <w:rFonts w:hint="eastAsia" w:ascii="仿宋_GB2312" w:eastAsia="仿宋_GB2312"/>
          <w:b/>
          <w:sz w:val="30"/>
          <w:szCs w:val="30"/>
          <w:lang w:val="en-US" w:eastAsia="zh-CN"/>
        </w:rPr>
        <w:t>三</w:t>
      </w:r>
      <w:r>
        <w:rPr>
          <w:rFonts w:hint="eastAsia" w:ascii="仿宋_GB2312" w:eastAsia="仿宋_GB2312"/>
          <w:b/>
          <w:sz w:val="30"/>
          <w:szCs w:val="30"/>
        </w:rPr>
        <w:t>、本周</w:t>
      </w:r>
      <w:r>
        <w:rPr>
          <w:rFonts w:hint="eastAsia" w:ascii="仿宋_GB2312" w:eastAsia="仿宋_GB2312"/>
          <w:b/>
          <w:sz w:val="28"/>
          <w:szCs w:val="28"/>
        </w:rPr>
        <w:t>矿上及部门检查问题情况</w:t>
      </w:r>
      <w:r>
        <w:rPr>
          <w:rFonts w:hint="eastAsia" w:ascii="仿宋_GB2312" w:eastAsia="仿宋_GB2312"/>
          <w:b/>
          <w:sz w:val="28"/>
          <w:szCs w:val="28"/>
          <w:lang w:eastAsia="zh-CN"/>
        </w:rPr>
        <w:t>汇总</w:t>
      </w: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矿内部</w:t>
      </w:r>
      <w:r>
        <w:rPr>
          <w:rFonts w:hint="eastAsia" w:ascii="仿宋_GB2312" w:eastAsia="仿宋_GB2312"/>
          <w:sz w:val="28"/>
          <w:szCs w:val="28"/>
        </w:rPr>
        <w:t>检查问题</w:t>
      </w:r>
      <w:r>
        <w:rPr>
          <w:rFonts w:hint="eastAsia" w:ascii="仿宋_GB2312" w:eastAsia="仿宋_GB2312"/>
          <w:sz w:val="28"/>
          <w:szCs w:val="28"/>
          <w:lang w:val="en-US" w:eastAsia="zh-CN"/>
        </w:rPr>
        <w:t>177</w:t>
      </w:r>
      <w:r>
        <w:rPr>
          <w:rFonts w:hint="eastAsia" w:ascii="仿宋_GB2312" w:eastAsia="仿宋_GB2312"/>
          <w:sz w:val="28"/>
          <w:szCs w:val="28"/>
        </w:rPr>
        <w:t>条</w:t>
      </w:r>
      <w:r>
        <w:rPr>
          <w:rFonts w:hint="eastAsia" w:ascii="仿宋_GB2312" w:eastAsia="仿宋_GB2312"/>
          <w:sz w:val="28"/>
          <w:szCs w:val="28"/>
          <w:lang w:eastAsia="zh-CN"/>
        </w:rPr>
        <w:t>，</w:t>
      </w:r>
      <w:r>
        <w:rPr>
          <w:rFonts w:hint="eastAsia" w:ascii="仿宋_GB2312" w:eastAsia="仿宋_GB2312"/>
          <w:sz w:val="28"/>
          <w:szCs w:val="28"/>
          <w:lang w:val="en-US" w:eastAsia="zh-CN"/>
        </w:rPr>
        <w:t>上级部门检查13条，</w:t>
      </w:r>
      <w:r>
        <w:rPr>
          <w:rFonts w:hint="eastAsia" w:ascii="仿宋_GB2312" w:eastAsia="仿宋_GB2312"/>
          <w:sz w:val="28"/>
          <w:szCs w:val="28"/>
        </w:rPr>
        <w:t>各单位所占比例如下图所示</w:t>
      </w:r>
      <w:r>
        <w:rPr>
          <w:rFonts w:hint="eastAsia" w:ascii="仿宋_GB2312" w:eastAsia="仿宋_GB2312"/>
          <w:sz w:val="28"/>
          <w:szCs w:val="28"/>
          <w:lang w:eastAsia="zh-CN"/>
        </w:rPr>
        <w:t>：</w:t>
      </w:r>
    </w:p>
    <w:p>
      <w:pPr>
        <w:spacing w:line="460" w:lineRule="exact"/>
        <w:ind w:firstLine="560" w:firstLineChars="200"/>
        <w:rPr>
          <w:rFonts w:hint="eastAsia" w:ascii="仿宋_GB2312" w:eastAsia="仿宋_GB2312"/>
          <w:sz w:val="28"/>
          <w:szCs w:val="28"/>
          <w:lang w:eastAsia="zh-CN"/>
        </w:rPr>
      </w:pPr>
    </w:p>
    <w:p>
      <w:pPr>
        <w:ind w:firstLine="420" w:firstLineChars="200"/>
        <w:jc w:val="center"/>
        <w:rPr>
          <w:rFonts w:hint="eastAsia" w:ascii="仿宋_GB2312" w:eastAsia="仿宋_GB2312"/>
          <w:sz w:val="24"/>
          <w:szCs w:val="24"/>
          <w:lang w:eastAsia="zh-CN"/>
        </w:rPr>
      </w:pPr>
      <w:r>
        <w:drawing>
          <wp:inline distT="0" distB="0" distL="114300" distR="114300">
            <wp:extent cx="5274310" cy="3619500"/>
            <wp:effectExtent l="4445" t="4445" r="1714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480" w:firstLineChars="200"/>
        <w:jc w:val="center"/>
        <w:rPr>
          <w:rFonts w:hint="eastAsia" w:ascii="仿宋_GB2312" w:eastAsia="仿宋_GB2312"/>
          <w:sz w:val="24"/>
          <w:szCs w:val="24"/>
        </w:rPr>
      </w:pPr>
    </w:p>
    <w:p>
      <w:pPr>
        <w:ind w:firstLine="480" w:firstLineChars="200"/>
        <w:jc w:val="center"/>
        <w:rPr>
          <w:rFonts w:ascii="仿宋_GB2312" w:eastAsia="仿宋_GB2312"/>
          <w:sz w:val="24"/>
          <w:szCs w:val="24"/>
        </w:rPr>
      </w:pPr>
      <w:r>
        <w:rPr>
          <w:rFonts w:hint="eastAsia" w:ascii="仿宋_GB2312" w:eastAsia="仿宋_GB2312"/>
          <w:sz w:val="24"/>
          <w:szCs w:val="24"/>
        </w:rPr>
        <w:t>本周各单位检查问题比例图</w:t>
      </w:r>
    </w:p>
    <w:p>
      <w:pPr>
        <w:rPr>
          <w:rFonts w:ascii="仿宋_GB2312" w:eastAsia="仿宋_GB2312"/>
          <w:b/>
          <w:sz w:val="30"/>
          <w:szCs w:val="30"/>
        </w:rPr>
      </w:pPr>
      <w:r>
        <w:rPr>
          <w:rFonts w:ascii="仿宋_GB2312" w:eastAsia="仿宋_GB2312"/>
          <w:b/>
          <w:sz w:val="30"/>
          <w:szCs w:val="30"/>
        </w:rPr>
        <w:br w:type="page"/>
      </w:r>
      <w:r>
        <w:rPr>
          <w:rFonts w:hint="eastAsia" w:ascii="仿宋_GB2312" w:eastAsia="仿宋_GB2312"/>
          <w:b/>
          <w:sz w:val="30"/>
          <w:szCs w:val="30"/>
          <w:lang w:eastAsia="zh-CN"/>
        </w:rPr>
        <w:t>三</w:t>
      </w:r>
      <w:r>
        <w:rPr>
          <w:rFonts w:hint="eastAsia" w:ascii="仿宋_GB2312" w:eastAsia="仿宋_GB2312"/>
          <w:b/>
          <w:sz w:val="30"/>
          <w:szCs w:val="30"/>
        </w:rPr>
        <w:t>、本周工作动态</w:t>
      </w:r>
    </w:p>
    <w:p>
      <w:pPr>
        <w:rPr>
          <w:rFonts w:ascii="仿宋_GB2312" w:eastAsia="仿宋_GB2312"/>
          <w:b/>
          <w:sz w:val="28"/>
          <w:szCs w:val="28"/>
        </w:rPr>
      </w:pPr>
      <w:r>
        <w:rPr>
          <w:rFonts w:hint="eastAsia" w:ascii="仿宋_GB2312" w:eastAsia="仿宋_GB2312"/>
          <w:b/>
          <w:sz w:val="28"/>
          <w:szCs w:val="28"/>
        </w:rPr>
        <w:t>（一）三科一室一周工作小结</w:t>
      </w:r>
    </w:p>
    <w:p>
      <w:pPr>
        <w:ind w:firstLine="301" w:firstLineChars="100"/>
        <w:rPr>
          <w:rFonts w:ascii="仿宋_GB2312" w:eastAsia="仿宋_GB2312"/>
          <w:b/>
          <w:sz w:val="30"/>
          <w:szCs w:val="30"/>
        </w:rPr>
      </w:pPr>
      <w:r>
        <w:rPr>
          <w:rFonts w:hint="eastAsia" w:ascii="仿宋_GB2312" w:eastAsia="仿宋_GB2312"/>
          <w:b/>
          <w:sz w:val="30"/>
          <w:szCs w:val="30"/>
        </w:rPr>
        <w:t>①采掘科</w:t>
      </w:r>
    </w:p>
    <w:p>
      <w:pPr>
        <w:ind w:firstLine="280" w:firstLineChars="1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1.加大反“三违”力度，零星作业、烧焊作业的日常检查；监管锚杆、锚索管理体系的运行。皮带机各项保护的安全检查，严查掉道复轨作业；</w:t>
      </w:r>
    </w:p>
    <w:p>
      <w:pPr>
        <w:ind w:firstLine="280" w:firstLineChars="1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2.掘进工作面监测工具完好、重点做好顶板临时支护监管作业，防止顶板掉顶，防片帮管理；</w:t>
      </w:r>
    </w:p>
    <w:p>
      <w:pPr>
        <w:ind w:firstLine="280" w:firstLineChars="1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3.1302机巷、1302风巷、1303风巷超前灌缝锚杆的执行情况落实到位。</w:t>
      </w:r>
    </w:p>
    <w:p>
      <w:pPr>
        <w:ind w:firstLine="280" w:firstLineChars="1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4.1305风、机巷单体初撑力检查，两巷的高度和断面符合要求，前部车机尾人工棚的管理、风巷隅角监管，对1305风巷断锚杆、锚索检查、顶板离层仪下沉量的观测；</w:t>
      </w:r>
    </w:p>
    <w:p>
      <w:pPr>
        <w:ind w:firstLine="301" w:firstLineChars="100"/>
        <w:rPr>
          <w:rFonts w:ascii="仿宋_GB2312" w:eastAsia="仿宋_GB2312"/>
          <w:b/>
          <w:sz w:val="30"/>
          <w:szCs w:val="30"/>
        </w:rPr>
      </w:pPr>
      <w:r>
        <w:rPr>
          <w:rFonts w:hint="eastAsia" w:ascii="仿宋_GB2312" w:eastAsia="仿宋_GB2312"/>
          <w:b/>
          <w:sz w:val="30"/>
          <w:szCs w:val="30"/>
        </w:rPr>
        <w:t>②机运科</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皮带机专项检查。</w:t>
      </w:r>
    </w:p>
    <w:p>
      <w:pPr>
        <w:ind w:firstLine="301" w:firstLineChars="100"/>
        <w:rPr>
          <w:rFonts w:ascii="仿宋_GB2312" w:eastAsia="仿宋_GB2312"/>
          <w:b/>
          <w:sz w:val="30"/>
          <w:szCs w:val="30"/>
        </w:rPr>
      </w:pPr>
      <w:r>
        <w:rPr>
          <w:rFonts w:hint="eastAsia" w:ascii="仿宋_GB2312" w:eastAsia="仿宋_GB2312"/>
          <w:b/>
          <w:sz w:val="30"/>
          <w:szCs w:val="30"/>
        </w:rPr>
        <w:t>③通修科</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1.每日收集分析束管监测数据。</w:t>
      </w:r>
    </w:p>
    <w:p>
      <w:pPr>
        <w:ind w:left="839" w:leftChars="266" w:hanging="280" w:hangingChars="100"/>
        <w:rPr>
          <w:rFonts w:hint="eastAsia" w:ascii="仿宋_GB2312" w:eastAsia="仿宋_GB2312"/>
          <w:sz w:val="28"/>
          <w:szCs w:val="28"/>
          <w:lang w:val="en-US" w:eastAsia="zh-CN"/>
        </w:rPr>
      </w:pPr>
      <w:r>
        <w:rPr>
          <w:rFonts w:hint="eastAsia" w:ascii="仿宋_GB2312" w:eastAsia="仿宋_GB2312"/>
          <w:sz w:val="28"/>
          <w:szCs w:val="28"/>
          <w:lang w:val="en-US" w:eastAsia="zh-CN"/>
        </w:rPr>
        <w:t>2.重点监督1305工作面瓦斯治理、防灭火情况及1305爆破管理情况。</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3.重点监督1304工作面封闭情况。</w:t>
      </w:r>
    </w:p>
    <w:p>
      <w:pPr>
        <w:numPr>
          <w:ilvl w:val="0"/>
          <w:numId w:val="0"/>
        </w:numPr>
        <w:ind w:leftChars="100"/>
        <w:rPr>
          <w:rFonts w:hint="eastAsia" w:ascii="仿宋_GB2312" w:eastAsia="仿宋_GB2312"/>
          <w:b/>
          <w:sz w:val="28"/>
          <w:szCs w:val="28"/>
          <w:lang w:eastAsia="zh-CN"/>
        </w:rPr>
      </w:pPr>
      <w:r>
        <w:rPr>
          <w:rFonts w:hint="eastAsia" w:ascii="仿宋_GB2312" w:eastAsia="仿宋_GB2312"/>
          <w:b/>
          <w:sz w:val="28"/>
          <w:szCs w:val="28"/>
          <w:lang w:eastAsia="zh-CN"/>
        </w:rPr>
        <w:t>（二）下周计划：</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b w:val="0"/>
          <w:bCs/>
          <w:sz w:val="28"/>
          <w:szCs w:val="28"/>
          <w:lang w:eastAsia="zh-CN"/>
        </w:rPr>
      </w:pPr>
      <w:r>
        <w:rPr>
          <w:rFonts w:hint="eastAsia" w:ascii="仿宋_GB2312" w:eastAsia="仿宋_GB2312"/>
          <w:b w:val="0"/>
          <w:bCs/>
          <w:sz w:val="28"/>
          <w:szCs w:val="28"/>
          <w:lang w:eastAsia="zh-CN"/>
        </w:rPr>
        <w:t>1、</w:t>
      </w:r>
      <w:r>
        <w:rPr>
          <w:rFonts w:hint="eastAsia" w:ascii="仿宋_GB2312" w:eastAsia="仿宋_GB2312"/>
          <w:b w:val="0"/>
          <w:bCs/>
          <w:sz w:val="28"/>
          <w:szCs w:val="28"/>
          <w:lang w:val="en-US" w:eastAsia="zh-CN"/>
        </w:rPr>
        <w:t>加强1305工作面风巷、1302机风巷定置化管理</w:t>
      </w:r>
      <w:r>
        <w:rPr>
          <w:rFonts w:hint="eastAsia" w:ascii="仿宋_GB2312" w:eastAsia="仿宋_GB2312"/>
          <w:b w:val="0"/>
          <w:bCs/>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b w:val="0"/>
          <w:bCs/>
          <w:sz w:val="28"/>
          <w:szCs w:val="28"/>
          <w:lang w:eastAsia="zh-CN"/>
        </w:rPr>
      </w:pPr>
      <w:r>
        <w:rPr>
          <w:rFonts w:hint="eastAsia" w:ascii="仿宋_GB2312" w:eastAsia="仿宋_GB2312"/>
          <w:b w:val="0"/>
          <w:bCs/>
          <w:sz w:val="28"/>
          <w:szCs w:val="28"/>
          <w:lang w:val="en-US" w:eastAsia="zh-CN"/>
        </w:rPr>
        <w:t>2</w:t>
      </w:r>
      <w:r>
        <w:rPr>
          <w:rFonts w:hint="eastAsia" w:ascii="仿宋_GB2312" w:eastAsia="仿宋_GB2312"/>
          <w:b w:val="0"/>
          <w:bCs/>
          <w:sz w:val="28"/>
          <w:szCs w:val="28"/>
          <w:lang w:eastAsia="zh-CN"/>
        </w:rPr>
        <w:t>、加大反“三违”力度，</w:t>
      </w:r>
      <w:r>
        <w:rPr>
          <w:rFonts w:hint="eastAsia" w:ascii="仿宋_GB2312" w:eastAsia="仿宋_GB2312"/>
          <w:b w:val="0"/>
          <w:bCs/>
          <w:sz w:val="28"/>
          <w:szCs w:val="28"/>
          <w:lang w:val="en-US" w:eastAsia="zh-CN"/>
        </w:rPr>
        <w:t>以及</w:t>
      </w:r>
      <w:r>
        <w:rPr>
          <w:rFonts w:hint="eastAsia" w:ascii="仿宋_GB2312" w:eastAsia="仿宋_GB2312"/>
          <w:b w:val="0"/>
          <w:bCs/>
          <w:sz w:val="28"/>
          <w:szCs w:val="28"/>
          <w:lang w:eastAsia="zh-CN"/>
        </w:rPr>
        <w:t>零星</w:t>
      </w:r>
      <w:r>
        <w:rPr>
          <w:rFonts w:hint="eastAsia" w:ascii="仿宋_GB2312" w:eastAsia="仿宋_GB2312"/>
          <w:b w:val="0"/>
          <w:bCs/>
          <w:sz w:val="28"/>
          <w:szCs w:val="28"/>
          <w:lang w:val="en-US" w:eastAsia="zh-CN"/>
        </w:rPr>
        <w:t>工程的</w:t>
      </w:r>
      <w:r>
        <w:rPr>
          <w:rFonts w:hint="eastAsia" w:ascii="仿宋_GB2312" w:eastAsia="仿宋_GB2312"/>
          <w:b w:val="0"/>
          <w:bCs/>
          <w:sz w:val="28"/>
          <w:szCs w:val="28"/>
          <w:lang w:eastAsia="zh-CN"/>
        </w:rPr>
        <w:t>检查；</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b w:val="0"/>
          <w:bCs/>
          <w:sz w:val="28"/>
          <w:szCs w:val="28"/>
          <w:lang w:eastAsia="zh-CN"/>
        </w:rPr>
      </w:pPr>
      <w:r>
        <w:rPr>
          <w:rFonts w:hint="eastAsia" w:ascii="仿宋_GB2312" w:eastAsia="仿宋_GB2312"/>
          <w:b w:val="0"/>
          <w:bCs/>
          <w:sz w:val="28"/>
          <w:szCs w:val="28"/>
          <w:lang w:val="en-US" w:eastAsia="zh-CN"/>
        </w:rPr>
        <w:t>3</w:t>
      </w:r>
      <w:r>
        <w:rPr>
          <w:rFonts w:hint="eastAsia" w:ascii="仿宋_GB2312" w:eastAsia="仿宋_GB2312"/>
          <w:b w:val="0"/>
          <w:bCs/>
          <w:sz w:val="28"/>
          <w:szCs w:val="28"/>
          <w:lang w:eastAsia="zh-CN"/>
        </w:rPr>
        <w:t>、</w:t>
      </w:r>
      <w:r>
        <w:rPr>
          <w:rFonts w:hint="eastAsia" w:ascii="仿宋_GB2312" w:eastAsia="仿宋_GB2312"/>
          <w:b w:val="0"/>
          <w:bCs/>
          <w:sz w:val="28"/>
          <w:szCs w:val="28"/>
          <w:lang w:val="en-US" w:eastAsia="zh-CN"/>
        </w:rPr>
        <w:t>关注1302机、风巷顶板管理的督查</w:t>
      </w:r>
      <w:r>
        <w:rPr>
          <w:rFonts w:hint="eastAsia" w:ascii="仿宋_GB2312" w:eastAsia="仿宋_GB2312"/>
          <w:b w:val="0"/>
          <w:bCs/>
          <w:sz w:val="28"/>
          <w:szCs w:val="28"/>
          <w:lang w:eastAsia="zh-CN"/>
        </w:rPr>
        <w:t>。</w:t>
      </w:r>
    </w:p>
    <w:p>
      <w:pPr>
        <w:rPr>
          <w:rFonts w:hint="eastAsia" w:ascii="仿宋_GB2312" w:eastAsia="仿宋_GB2312"/>
          <w:b/>
          <w:sz w:val="32"/>
          <w:szCs w:val="32"/>
          <w:lang w:eastAsia="zh-CN"/>
        </w:rPr>
      </w:pPr>
      <w:r>
        <w:rPr>
          <w:rFonts w:hint="eastAsia" w:ascii="仿宋_GB2312" w:eastAsia="仿宋_GB2312"/>
          <w:b/>
          <w:sz w:val="32"/>
          <w:szCs w:val="32"/>
          <w:lang w:eastAsia="zh-CN"/>
        </w:rPr>
        <w:br w:type="page"/>
      </w:r>
    </w:p>
    <w:p>
      <w:pPr>
        <w:rPr>
          <w:rFonts w:hint="eastAsia"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曝光台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560" w:firstLineChars="200"/>
        <w:jc w:val="left"/>
        <w:textAlignment w:val="auto"/>
        <w:rPr>
          <w:rFonts w:hint="eastAsia"/>
          <w:sz w:val="28"/>
          <w:szCs w:val="28"/>
          <w:lang w:val="en-US" w:eastAsia="zh-CN"/>
        </w:rPr>
      </w:pPr>
      <w:r>
        <w:rPr>
          <w:rFonts w:hint="eastAsia" w:ascii="仿宋_GB2312" w:eastAsia="仿宋_GB2312"/>
          <w:b w:val="0"/>
          <w:bCs/>
          <w:sz w:val="28"/>
          <w:szCs w:val="28"/>
          <w:lang w:val="en-US" w:eastAsia="zh-CN"/>
        </w:rPr>
        <w:t>1、1305机巷钻机处水管漏水。</w:t>
      </w:r>
    </w:p>
    <w:p>
      <w:pPr>
        <w:numPr>
          <w:ilvl w:val="0"/>
          <w:numId w:val="0"/>
        </w:numPr>
        <w:jc w:val="cente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560" w:firstLineChars="200"/>
        <w:jc w:val="left"/>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2、1305机巷人行道宽度不够</w:t>
      </w:r>
      <w:r>
        <w:rPr>
          <w:rFonts w:hint="eastAsia" w:ascii="仿宋_GB2312" w:eastAsia="仿宋_GB2312"/>
          <w:b w:val="0"/>
          <w:bCs/>
          <w:sz w:val="28"/>
          <w:szCs w:val="28"/>
          <w:lang w:val="en-US" w:eastAsia="zh-CN"/>
        </w:rPr>
        <w:drawing>
          <wp:anchor distT="0" distB="0" distL="114300" distR="114300" simplePos="0" relativeHeight="251658240" behindDoc="0" locked="0" layoutInCell="1" allowOverlap="1">
            <wp:simplePos x="0" y="0"/>
            <wp:positionH relativeFrom="column">
              <wp:posOffset>600075</wp:posOffset>
            </wp:positionH>
            <wp:positionV relativeFrom="paragraph">
              <wp:posOffset>1270</wp:posOffset>
            </wp:positionV>
            <wp:extent cx="3636010" cy="4272280"/>
            <wp:effectExtent l="0" t="0" r="2540" b="13970"/>
            <wp:wrapTopAndBottom/>
            <wp:docPr id="6" name="图片 6" descr="81e3788bb2196a2c543726697c79a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1e3788bb2196a2c543726697c79a3e"/>
                    <pic:cNvPicPr>
                      <a:picLocks noChangeAspect="1"/>
                    </pic:cNvPicPr>
                  </pic:nvPicPr>
                  <pic:blipFill>
                    <a:blip r:embed="rId6"/>
                    <a:srcRect b="11880"/>
                    <a:stretch>
                      <a:fillRect/>
                    </a:stretch>
                  </pic:blipFill>
                  <pic:spPr>
                    <a:xfrm>
                      <a:off x="0" y="0"/>
                      <a:ext cx="3636010" cy="4272280"/>
                    </a:xfrm>
                    <a:prstGeom prst="rect">
                      <a:avLst/>
                    </a:prstGeom>
                  </pic:spPr>
                </pic:pic>
              </a:graphicData>
            </a:graphic>
          </wp:anchor>
        </w:drawing>
      </w:r>
      <w:r>
        <w:rPr>
          <w:rFonts w:hint="eastAsia" w:ascii="仿宋_GB2312" w:eastAsia="仿宋_GB2312"/>
          <w:b w:val="0"/>
          <w:bCs/>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default" w:ascii="仿宋_GB2312" w:hAnsi="仿宋_GB2312" w:eastAsia="仿宋_GB2312" w:cs="仿宋_GB2312"/>
          <w:sz w:val="28"/>
          <w:szCs w:val="28"/>
          <w:lang w:val="en-US" w:eastAsia="zh-CN"/>
        </w:rPr>
      </w:pPr>
      <w:r>
        <w:rPr>
          <w:rFonts w:hint="default"/>
          <w:sz w:val="28"/>
          <w:szCs w:val="28"/>
          <w:lang w:val="en-US" w:eastAsia="zh-CN"/>
        </w:rPr>
        <w:drawing>
          <wp:anchor distT="0" distB="0" distL="114300" distR="114300" simplePos="0" relativeHeight="251659264" behindDoc="0" locked="0" layoutInCell="1" allowOverlap="1">
            <wp:simplePos x="0" y="0"/>
            <wp:positionH relativeFrom="column">
              <wp:posOffset>1352550</wp:posOffset>
            </wp:positionH>
            <wp:positionV relativeFrom="page">
              <wp:posOffset>6483350</wp:posOffset>
            </wp:positionV>
            <wp:extent cx="2430145" cy="2921000"/>
            <wp:effectExtent l="0" t="0" r="8255" b="12700"/>
            <wp:wrapTopAndBottom/>
            <wp:docPr id="8" name="图片 8" descr="daf5fdc76611ec14c635aff3ca33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af5fdc76611ec14c635aff3ca331a1"/>
                    <pic:cNvPicPr>
                      <a:picLocks noChangeAspect="1"/>
                    </pic:cNvPicPr>
                  </pic:nvPicPr>
                  <pic:blipFill>
                    <a:blip r:embed="rId7"/>
                    <a:srcRect b="9875"/>
                    <a:stretch>
                      <a:fillRect/>
                    </a:stretch>
                  </pic:blipFill>
                  <pic:spPr>
                    <a:xfrm>
                      <a:off x="0" y="0"/>
                      <a:ext cx="2430145" cy="2921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3、1305机巷锚杆未转走；。</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default"/>
          <w:lang w:val="en-US" w:eastAsia="zh-CN"/>
        </w:rPr>
      </w:pPr>
      <w:r>
        <w:rPr>
          <w:rFonts w:hint="default"/>
          <w:sz w:val="28"/>
          <w:szCs w:val="28"/>
          <w:lang w:val="en-US" w:eastAsia="zh-CN"/>
        </w:rPr>
        <w:drawing>
          <wp:inline distT="0" distB="0" distL="114300" distR="114300">
            <wp:extent cx="3201670" cy="3757295"/>
            <wp:effectExtent l="0" t="0" r="17780" b="14605"/>
            <wp:docPr id="9" name="图片 9" descr="69d3cd79ecb336ad8af049d85b51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9d3cd79ecb336ad8af049d85b51f2b"/>
                    <pic:cNvPicPr>
                      <a:picLocks noChangeAspect="1"/>
                    </pic:cNvPicPr>
                  </pic:nvPicPr>
                  <pic:blipFill>
                    <a:blip r:embed="rId8"/>
                    <a:srcRect b="12002"/>
                    <a:stretch>
                      <a:fillRect/>
                    </a:stretch>
                  </pic:blipFill>
                  <pic:spPr>
                    <a:xfrm>
                      <a:off x="0" y="0"/>
                      <a:ext cx="3201670" cy="3757295"/>
                    </a:xfrm>
                    <a:prstGeom prst="rect">
                      <a:avLst/>
                    </a:prstGeom>
                  </pic:spPr>
                </pic:pic>
              </a:graphicData>
            </a:graphic>
          </wp:inline>
        </w:drawing>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4、1305工作面44#支架底座开裂；。</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560" w:firstLineChars="200"/>
        <w:jc w:val="left"/>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28"/>
          <w:szCs w:val="28"/>
          <w:lang w:val="en-US" w:eastAsia="zh-CN"/>
        </w:rPr>
      </w:pPr>
      <w:r>
        <w:rPr>
          <w:rFonts w:hint="default"/>
          <w:sz w:val="28"/>
          <w:szCs w:val="28"/>
          <w:lang w:val="en-US" w:eastAsia="zh-CN"/>
        </w:rPr>
        <w:drawing>
          <wp:inline distT="0" distB="0" distL="114300" distR="114300">
            <wp:extent cx="4542155" cy="3407410"/>
            <wp:effectExtent l="0" t="0" r="10795" b="2540"/>
            <wp:docPr id="13" name="图片 13" descr="c09cb3b3218946bc119036701d8e7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09cb3b3218946bc119036701d8e7d3"/>
                    <pic:cNvPicPr>
                      <a:picLocks noChangeAspect="1"/>
                    </pic:cNvPicPr>
                  </pic:nvPicPr>
                  <pic:blipFill>
                    <a:blip r:embed="rId9"/>
                    <a:stretch>
                      <a:fillRect/>
                    </a:stretch>
                  </pic:blipFill>
                  <pic:spPr>
                    <a:xfrm>
                      <a:off x="0" y="0"/>
                      <a:ext cx="4542155" cy="3407410"/>
                    </a:xfrm>
                    <a:prstGeom prst="rect">
                      <a:avLst/>
                    </a:prstGeom>
                  </pic:spPr>
                </pic:pic>
              </a:graphicData>
            </a:graphic>
          </wp:inline>
        </w:drawing>
      </w:r>
    </w:p>
    <w:p>
      <w:pPr>
        <w:jc w:val="center"/>
        <w:rPr>
          <w:rFonts w:hint="eastAsia" w:asciiTheme="minorHAnsi" w:hAnsiTheme="minorHAnsi" w:eastAsiaTheme="minorEastAsia" w:cstheme="minorBidi"/>
          <w:kern w:val="2"/>
          <w:sz w:val="21"/>
          <w:szCs w:val="22"/>
          <w:lang w:val="en-US" w:eastAsia="zh-CN" w:bidi="ar-SA"/>
        </w:rPr>
      </w:pPr>
    </w:p>
    <w:p>
      <w:pPr>
        <w:ind w:firstLine="840" w:firstLineChars="300"/>
        <w:jc w:val="both"/>
        <w:rPr>
          <w:rFonts w:hint="eastAsia" w:ascii="仿宋_GB2312" w:hAnsi="仿宋_GB2312" w:eastAsia="仿宋_GB2312" w:cs="仿宋_GB2312"/>
          <w:sz w:val="28"/>
          <w:szCs w:val="28"/>
          <w:lang w:val="en-US" w:eastAsia="zh-CN"/>
        </w:rPr>
      </w:pPr>
    </w:p>
    <w:p>
      <w:pPr>
        <w:ind w:firstLine="840" w:firstLineChars="300"/>
        <w:jc w:val="both"/>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jc w:val="both"/>
        <w:rPr>
          <w:rFonts w:hint="default"/>
          <w:lang w:val="en-US" w:eastAsia="zh-CN"/>
        </w:rPr>
      </w:pPr>
      <w:bookmarkStart w:id="0" w:name="_GoBack"/>
      <w:bookmarkEnd w:id="0"/>
      <w:r>
        <w:rPr>
          <w:rFonts w:hint="eastAsia" w:ascii="仿宋_GB2312" w:hAnsi="仿宋_GB2312" w:eastAsia="仿宋_GB2312" w:cs="仿宋_GB2312"/>
          <w:sz w:val="28"/>
          <w:szCs w:val="28"/>
          <w:lang w:val="en-US" w:eastAsia="zh-CN"/>
        </w:rPr>
        <w:t>5、1305工作面后部车机尾浮煤较多。</w:t>
      </w:r>
    </w:p>
    <w:p>
      <w:pPr>
        <w:jc w:val="center"/>
        <w:rPr>
          <w:rFonts w:hint="eastAsia" w:ascii="仿宋_GB2312" w:hAnsi="仿宋_GB2312" w:eastAsia="仿宋_GB2312" w:cs="仿宋_GB2312"/>
          <w:sz w:val="28"/>
          <w:szCs w:val="28"/>
          <w:lang w:val="en-US" w:eastAsia="zh-CN"/>
        </w:rPr>
      </w:pPr>
      <w:r>
        <w:rPr>
          <w:rFonts w:hint="default"/>
          <w:sz w:val="28"/>
          <w:szCs w:val="28"/>
          <w:lang w:val="en-US" w:eastAsia="zh-CN"/>
        </w:rPr>
        <w:drawing>
          <wp:inline distT="0" distB="0" distL="114300" distR="114300">
            <wp:extent cx="3283585" cy="4058285"/>
            <wp:effectExtent l="0" t="0" r="12065" b="18415"/>
            <wp:docPr id="14" name="图片 14" descr="db437c1ace5fffd1dd6b5e666e785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b437c1ace5fffd1dd6b5e666e785a2"/>
                    <pic:cNvPicPr>
                      <a:picLocks noChangeAspect="1"/>
                    </pic:cNvPicPr>
                  </pic:nvPicPr>
                  <pic:blipFill>
                    <a:blip r:embed="rId10"/>
                    <a:srcRect b="7310"/>
                    <a:stretch>
                      <a:fillRect/>
                    </a:stretch>
                  </pic:blipFill>
                  <pic:spPr>
                    <a:xfrm>
                      <a:off x="0" y="0"/>
                      <a:ext cx="3283585" cy="4058285"/>
                    </a:xfrm>
                    <a:prstGeom prst="rect">
                      <a:avLst/>
                    </a:prstGeom>
                  </pic:spPr>
                </pic:pic>
              </a:graphicData>
            </a:graphic>
          </wp:inline>
        </w:drawing>
      </w:r>
    </w:p>
    <w:p>
      <w:pPr>
        <w:rPr>
          <w:rFonts w:hint="eastAsia" w:ascii="仿宋_GB2312" w:hAnsi="仿宋_GB2312" w:eastAsia="仿宋_GB2312" w:cs="仿宋_GB2312"/>
          <w:sz w:val="28"/>
          <w:szCs w:val="28"/>
          <w:lang w:val="en-US" w:eastAsia="zh-CN"/>
        </w:rPr>
      </w:pPr>
    </w:p>
    <w:p>
      <w:pP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6、1305风巷初撑力不够。</w:t>
      </w:r>
    </w:p>
    <w:p>
      <w:pPr>
        <w:ind w:firstLine="280" w:firstLineChars="100"/>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r>
        <w:rPr>
          <w:rFonts w:hint="default"/>
          <w:sz w:val="28"/>
          <w:szCs w:val="28"/>
          <w:lang w:val="en-US" w:eastAsia="zh-CN"/>
        </w:rPr>
        <w:drawing>
          <wp:anchor distT="0" distB="0" distL="114300" distR="114300" simplePos="0" relativeHeight="251660288" behindDoc="0" locked="0" layoutInCell="1" allowOverlap="1">
            <wp:simplePos x="0" y="0"/>
            <wp:positionH relativeFrom="column">
              <wp:posOffset>1409065</wp:posOffset>
            </wp:positionH>
            <wp:positionV relativeFrom="page">
              <wp:posOffset>5981700</wp:posOffset>
            </wp:positionV>
            <wp:extent cx="2552065" cy="3402965"/>
            <wp:effectExtent l="0" t="0" r="635" b="6985"/>
            <wp:wrapTopAndBottom/>
            <wp:docPr id="7" name="图片 7" descr="5064c015d2cd79c560232717dfc77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064c015d2cd79c560232717dfc77c4"/>
                    <pic:cNvPicPr>
                      <a:picLocks noChangeAspect="1"/>
                    </pic:cNvPicPr>
                  </pic:nvPicPr>
                  <pic:blipFill>
                    <a:blip r:embed="rId11"/>
                    <a:stretch>
                      <a:fillRect/>
                    </a:stretch>
                  </pic:blipFill>
                  <pic:spPr>
                    <a:xfrm>
                      <a:off x="0" y="0"/>
                      <a:ext cx="2552065" cy="3402965"/>
                    </a:xfrm>
                    <a:prstGeom prst="rect">
                      <a:avLst/>
                    </a:prstGeom>
                  </pic:spPr>
                </pic:pic>
              </a:graphicData>
            </a:graphic>
          </wp:anchor>
        </w:drawing>
      </w:r>
    </w:p>
    <w:p>
      <w:pPr>
        <w:ind w:firstLine="280" w:firstLineChars="100"/>
        <w:rPr>
          <w:rFonts w:hint="eastAsia" w:ascii="仿宋_GB2312" w:hAnsi="仿宋_GB2312" w:eastAsia="仿宋_GB2312" w:cs="仿宋_GB2312"/>
          <w:sz w:val="28"/>
          <w:szCs w:val="28"/>
          <w:lang w:val="en-US" w:eastAsia="zh-CN"/>
        </w:rPr>
      </w:pPr>
      <w:r>
        <w:rPr>
          <w:rFonts w:hint="default"/>
          <w:sz w:val="28"/>
          <w:szCs w:val="28"/>
          <w:lang w:val="en-US" w:eastAsia="zh-CN"/>
        </w:rPr>
        <w:drawing>
          <wp:anchor distT="0" distB="0" distL="114300" distR="114300" simplePos="0" relativeHeight="251661312" behindDoc="0" locked="0" layoutInCell="1" allowOverlap="1">
            <wp:simplePos x="0" y="0"/>
            <wp:positionH relativeFrom="column">
              <wp:posOffset>1516380</wp:posOffset>
            </wp:positionH>
            <wp:positionV relativeFrom="paragraph">
              <wp:posOffset>767080</wp:posOffset>
            </wp:positionV>
            <wp:extent cx="2576195" cy="3435350"/>
            <wp:effectExtent l="0" t="0" r="14605" b="12700"/>
            <wp:wrapTopAndBottom/>
            <wp:docPr id="15" name="图片 15" descr="f3f191e12f4eba895327a5c54d506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3f191e12f4eba895327a5c54d506cd"/>
                    <pic:cNvPicPr>
                      <a:picLocks noChangeAspect="1"/>
                    </pic:cNvPicPr>
                  </pic:nvPicPr>
                  <pic:blipFill>
                    <a:blip r:embed="rId12"/>
                    <a:stretch>
                      <a:fillRect/>
                    </a:stretch>
                  </pic:blipFill>
                  <pic:spPr>
                    <a:xfrm>
                      <a:off x="0" y="0"/>
                      <a:ext cx="2576195" cy="3435350"/>
                    </a:xfrm>
                    <a:prstGeom prst="rect">
                      <a:avLst/>
                    </a:prstGeom>
                  </pic:spPr>
                </pic:pic>
              </a:graphicData>
            </a:graphic>
          </wp:anchor>
        </w:drawing>
      </w:r>
      <w:r>
        <w:rPr>
          <w:rFonts w:hint="eastAsia" w:ascii="仿宋_GB2312" w:hAnsi="仿宋_GB2312" w:eastAsia="仿宋_GB2312" w:cs="仿宋_GB2312"/>
          <w:sz w:val="28"/>
          <w:szCs w:val="28"/>
          <w:lang w:val="en-US" w:eastAsia="zh-CN"/>
        </w:rPr>
        <w:t>7、1305风巷水管漏水</w:t>
      </w:r>
      <w:r>
        <w:rPr>
          <w:rFonts w:hint="eastAsia" w:ascii="仿宋_GB2312" w:hAnsi="仿宋_GB2312" w:eastAsia="仿宋_GB2312" w:cs="仿宋_GB2312"/>
          <w:sz w:val="28"/>
          <w:szCs w:val="28"/>
          <w:lang w:val="en-US" w:eastAsia="zh-CN"/>
        </w:rPr>
        <w:t>。</w:t>
      </w:r>
    </w:p>
    <w:p>
      <w:pPr>
        <w:numPr>
          <w:ilvl w:val="0"/>
          <w:numId w:val="0"/>
        </w:numPr>
        <w:tabs>
          <w:tab w:val="left" w:pos="978"/>
        </w:tabs>
        <w:bidi w:val="0"/>
        <w:ind w:left="978" w:leftChars="0"/>
        <w:jc w:val="center"/>
        <w:rPr>
          <w:rFonts w:hint="default"/>
          <w:lang w:val="en-US" w:eastAsia="zh-CN"/>
        </w:rPr>
      </w:pPr>
    </w:p>
    <w:p>
      <w:pPr>
        <w:numPr>
          <w:ilvl w:val="0"/>
          <w:numId w:val="0"/>
        </w:numPr>
        <w:tabs>
          <w:tab w:val="left" w:pos="978"/>
        </w:tabs>
        <w:bidi w:val="0"/>
        <w:ind w:firstLine="630" w:firstLineChars="300"/>
        <w:jc w:val="left"/>
        <w:rPr>
          <w:rFonts w:hint="default"/>
          <w:lang w:val="en-US" w:eastAsia="zh-CN"/>
        </w:rPr>
      </w:pPr>
    </w:p>
    <w:p>
      <w:pPr>
        <w:bidi w:val="0"/>
        <w:rPr>
          <w:rFonts w:hint="default" w:asciiTheme="minorHAnsi" w:hAnsiTheme="minorHAnsi" w:eastAsiaTheme="minorEastAsia" w:cstheme="minorBidi"/>
          <w:kern w:val="2"/>
          <w:sz w:val="21"/>
          <w:szCs w:val="22"/>
          <w:lang w:val="en-US" w:eastAsia="zh-CN" w:bidi="ar-SA"/>
        </w:rPr>
      </w:pPr>
    </w:p>
    <w:p>
      <w:pPr>
        <w:rPr>
          <w:rFonts w:hint="default"/>
          <w:lang w:val="en-US" w:eastAsia="zh-CN"/>
        </w:rPr>
      </w:pPr>
    </w:p>
    <w:p>
      <w:pPr>
        <w:rPr>
          <w:rFonts w:hint="eastAsia"/>
          <w:b/>
          <w:bCs/>
          <w:sz w:val="28"/>
          <w:szCs w:val="28"/>
          <w:lang w:val="en-US" w:eastAsia="zh-CN"/>
        </w:rPr>
      </w:pPr>
      <w:r>
        <w:rPr>
          <w:rFonts w:hint="eastAsia"/>
          <w:b/>
          <w:bCs/>
          <w:sz w:val="28"/>
          <w:szCs w:val="28"/>
          <w:lang w:val="en-US" w:eastAsia="zh-CN"/>
        </w:rPr>
        <w:br w:type="page"/>
      </w:r>
    </w:p>
    <w:p>
      <w:pPr>
        <w:numPr>
          <w:ilvl w:val="0"/>
          <w:numId w:val="0"/>
        </w:numPr>
        <w:tabs>
          <w:tab w:val="left" w:pos="1421"/>
        </w:tabs>
        <w:bidi w:val="0"/>
        <w:spacing w:line="360" w:lineRule="auto"/>
        <w:jc w:val="left"/>
        <w:rPr>
          <w:rFonts w:hint="eastAsia"/>
          <w:b/>
          <w:bCs/>
          <w:sz w:val="28"/>
          <w:szCs w:val="28"/>
          <w:lang w:val="en-US" w:eastAsia="zh-CN"/>
        </w:rPr>
      </w:pPr>
      <w:r>
        <w:rPr>
          <w:rFonts w:hint="eastAsia"/>
          <w:b/>
          <w:bCs/>
          <w:sz w:val="28"/>
          <w:szCs w:val="28"/>
          <w:lang w:val="en-US" w:eastAsia="zh-CN"/>
        </w:rPr>
        <w:t>五、井下现场正规作业：</w:t>
      </w:r>
    </w:p>
    <w:p>
      <w:pPr>
        <w:bidi w:val="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1、1302风巷临时支护现场使用情况。</w:t>
      </w:r>
    </w:p>
    <w:p>
      <w:pPr>
        <w:numPr>
          <w:ilvl w:val="0"/>
          <w:numId w:val="0"/>
        </w:numPr>
        <w:tabs>
          <w:tab w:val="left" w:pos="1421"/>
        </w:tabs>
        <w:bidi w:val="0"/>
        <w:spacing w:line="360" w:lineRule="auto"/>
        <w:jc w:val="left"/>
        <w:rPr>
          <w:rFonts w:hint="eastAsia"/>
          <w:b/>
          <w:bCs/>
          <w:sz w:val="28"/>
          <w:szCs w:val="28"/>
          <w:lang w:val="en-US" w:eastAsia="zh-CN"/>
        </w:rPr>
      </w:pPr>
      <w:r>
        <w:rPr>
          <w:rFonts w:hint="default"/>
          <w:lang w:val="en-US" w:eastAsia="zh-CN"/>
        </w:rPr>
        <w:drawing>
          <wp:inline distT="0" distB="0" distL="114300" distR="114300">
            <wp:extent cx="3886200" cy="2914650"/>
            <wp:effectExtent l="0" t="0" r="0" b="0"/>
            <wp:docPr id="1" name="图片 1" descr="dc255cdb592f7152b7bbb62bf88c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255cdb592f7152b7bbb62bf88c819"/>
                    <pic:cNvPicPr>
                      <a:picLocks noChangeAspect="1"/>
                    </pic:cNvPicPr>
                  </pic:nvPicPr>
                  <pic:blipFill>
                    <a:blip r:embed="rId13"/>
                    <a:stretch>
                      <a:fillRect/>
                    </a:stretch>
                  </pic:blipFill>
                  <pic:spPr>
                    <a:xfrm>
                      <a:off x="0" y="0"/>
                      <a:ext cx="3886200" cy="2914650"/>
                    </a:xfrm>
                    <a:prstGeom prst="rect">
                      <a:avLst/>
                    </a:prstGeom>
                  </pic:spPr>
                </pic:pic>
              </a:graphicData>
            </a:graphic>
          </wp:inline>
        </w:drawing>
      </w:r>
    </w:p>
    <w:p>
      <w:pPr>
        <w:numPr>
          <w:ilvl w:val="0"/>
          <w:numId w:val="0"/>
        </w:numPr>
        <w:tabs>
          <w:tab w:val="left" w:pos="1421"/>
        </w:tabs>
        <w:bidi w:val="0"/>
        <w:spacing w:line="360" w:lineRule="auto"/>
        <w:jc w:val="center"/>
        <w:rPr>
          <w:rFonts w:hint="default"/>
          <w:lang w:val="en-US" w:eastAsia="zh-CN"/>
        </w:rPr>
      </w:pPr>
    </w:p>
    <w:p>
      <w:pPr>
        <w:bidi w:val="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2、1302机巷员工监测锚索。</w: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jc w:val="center"/>
        <w:rPr>
          <w:rFonts w:hint="default"/>
          <w:lang w:val="en-US" w:eastAsia="zh-CN"/>
        </w:rPr>
      </w:pPr>
      <w:r>
        <w:rPr>
          <w:rFonts w:hint="default"/>
          <w:sz w:val="28"/>
          <w:szCs w:val="28"/>
          <w:lang w:val="en-US" w:eastAsia="zh-CN"/>
        </w:rPr>
        <w:drawing>
          <wp:inline distT="0" distB="0" distL="114300" distR="114300">
            <wp:extent cx="3152775" cy="4203700"/>
            <wp:effectExtent l="0" t="0" r="9525" b="6350"/>
            <wp:docPr id="10" name="图片 10" descr="a73a5de3428a83e8d1c3e46bcc0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73a5de3428a83e8d1c3e46bcc06899"/>
                    <pic:cNvPicPr>
                      <a:picLocks noChangeAspect="1"/>
                    </pic:cNvPicPr>
                  </pic:nvPicPr>
                  <pic:blipFill>
                    <a:blip r:embed="rId14"/>
                    <a:stretch>
                      <a:fillRect/>
                    </a:stretch>
                  </pic:blipFill>
                  <pic:spPr>
                    <a:xfrm>
                      <a:off x="0" y="0"/>
                      <a:ext cx="3152775" cy="4203700"/>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112C4"/>
    <w:multiLevelType w:val="singleLevel"/>
    <w:tmpl w:val="9E9112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1FBC"/>
    <w:rsid w:val="000C474D"/>
    <w:rsid w:val="000F3E1D"/>
    <w:rsid w:val="00123DAC"/>
    <w:rsid w:val="0014570B"/>
    <w:rsid w:val="00150F09"/>
    <w:rsid w:val="00176D23"/>
    <w:rsid w:val="001B1BB1"/>
    <w:rsid w:val="001C37A3"/>
    <w:rsid w:val="001E785E"/>
    <w:rsid w:val="00227E81"/>
    <w:rsid w:val="00234D34"/>
    <w:rsid w:val="00306542"/>
    <w:rsid w:val="003260FE"/>
    <w:rsid w:val="00350CF9"/>
    <w:rsid w:val="00354662"/>
    <w:rsid w:val="003767BE"/>
    <w:rsid w:val="00382C0D"/>
    <w:rsid w:val="003908FB"/>
    <w:rsid w:val="003C3B72"/>
    <w:rsid w:val="003C68B1"/>
    <w:rsid w:val="003D7DEC"/>
    <w:rsid w:val="004044A8"/>
    <w:rsid w:val="004578B1"/>
    <w:rsid w:val="004901CC"/>
    <w:rsid w:val="004914E8"/>
    <w:rsid w:val="004B6C44"/>
    <w:rsid w:val="004F030C"/>
    <w:rsid w:val="00547C77"/>
    <w:rsid w:val="005516AD"/>
    <w:rsid w:val="005855C7"/>
    <w:rsid w:val="005B1E05"/>
    <w:rsid w:val="005C4ABA"/>
    <w:rsid w:val="005E138B"/>
    <w:rsid w:val="005F6939"/>
    <w:rsid w:val="0060423C"/>
    <w:rsid w:val="00636FB3"/>
    <w:rsid w:val="00674A28"/>
    <w:rsid w:val="006902AB"/>
    <w:rsid w:val="0075406B"/>
    <w:rsid w:val="00760882"/>
    <w:rsid w:val="00761FBC"/>
    <w:rsid w:val="007702AC"/>
    <w:rsid w:val="008004CE"/>
    <w:rsid w:val="008174D8"/>
    <w:rsid w:val="00856D14"/>
    <w:rsid w:val="00870184"/>
    <w:rsid w:val="00871ADE"/>
    <w:rsid w:val="008F1DD3"/>
    <w:rsid w:val="009061F7"/>
    <w:rsid w:val="00931E7B"/>
    <w:rsid w:val="00936E6D"/>
    <w:rsid w:val="009423FD"/>
    <w:rsid w:val="00961806"/>
    <w:rsid w:val="00985BC3"/>
    <w:rsid w:val="009C3CB5"/>
    <w:rsid w:val="009D0E42"/>
    <w:rsid w:val="009E1EB8"/>
    <w:rsid w:val="00A30822"/>
    <w:rsid w:val="00A519CC"/>
    <w:rsid w:val="00A76D0D"/>
    <w:rsid w:val="00AB7C95"/>
    <w:rsid w:val="00AD3B30"/>
    <w:rsid w:val="00AF1392"/>
    <w:rsid w:val="00B21941"/>
    <w:rsid w:val="00B43CD6"/>
    <w:rsid w:val="00B573C7"/>
    <w:rsid w:val="00BA2DA1"/>
    <w:rsid w:val="00C05A52"/>
    <w:rsid w:val="00C71E6F"/>
    <w:rsid w:val="00C72AF5"/>
    <w:rsid w:val="00C96BA8"/>
    <w:rsid w:val="00CB3399"/>
    <w:rsid w:val="00CB4EE2"/>
    <w:rsid w:val="00CD62EE"/>
    <w:rsid w:val="00D0752C"/>
    <w:rsid w:val="00D277E4"/>
    <w:rsid w:val="00D321C3"/>
    <w:rsid w:val="00D64597"/>
    <w:rsid w:val="00D764F5"/>
    <w:rsid w:val="00D91213"/>
    <w:rsid w:val="00DA1D46"/>
    <w:rsid w:val="00DA27F0"/>
    <w:rsid w:val="00DC6586"/>
    <w:rsid w:val="00DE4057"/>
    <w:rsid w:val="00E35D7F"/>
    <w:rsid w:val="00E933D1"/>
    <w:rsid w:val="00E969ED"/>
    <w:rsid w:val="00EF6E89"/>
    <w:rsid w:val="00F04270"/>
    <w:rsid w:val="00F251B0"/>
    <w:rsid w:val="00F32013"/>
    <w:rsid w:val="00F62F16"/>
    <w:rsid w:val="00FD159E"/>
    <w:rsid w:val="00FE12F0"/>
    <w:rsid w:val="01455DFE"/>
    <w:rsid w:val="02C32FB6"/>
    <w:rsid w:val="02DD4DEA"/>
    <w:rsid w:val="03520D24"/>
    <w:rsid w:val="064C2B4D"/>
    <w:rsid w:val="08B20B71"/>
    <w:rsid w:val="0AAF1DDE"/>
    <w:rsid w:val="10E5390B"/>
    <w:rsid w:val="10EA6E6E"/>
    <w:rsid w:val="122D6928"/>
    <w:rsid w:val="148D4B78"/>
    <w:rsid w:val="14DF387B"/>
    <w:rsid w:val="16EB4A86"/>
    <w:rsid w:val="17AA222D"/>
    <w:rsid w:val="17ED59D7"/>
    <w:rsid w:val="185F70BE"/>
    <w:rsid w:val="194C66A0"/>
    <w:rsid w:val="19A67683"/>
    <w:rsid w:val="19A75E93"/>
    <w:rsid w:val="1A0430BE"/>
    <w:rsid w:val="1B966D50"/>
    <w:rsid w:val="1BBF1F04"/>
    <w:rsid w:val="1BF22CBA"/>
    <w:rsid w:val="1C026D72"/>
    <w:rsid w:val="1D2639E8"/>
    <w:rsid w:val="1FC17C52"/>
    <w:rsid w:val="1FE35ADB"/>
    <w:rsid w:val="21412B20"/>
    <w:rsid w:val="224D5034"/>
    <w:rsid w:val="22FB1147"/>
    <w:rsid w:val="23500794"/>
    <w:rsid w:val="24731526"/>
    <w:rsid w:val="249C3EC6"/>
    <w:rsid w:val="259A68C3"/>
    <w:rsid w:val="2669701C"/>
    <w:rsid w:val="27B14FB2"/>
    <w:rsid w:val="27B7159F"/>
    <w:rsid w:val="27EB594C"/>
    <w:rsid w:val="2997190E"/>
    <w:rsid w:val="2B7967F4"/>
    <w:rsid w:val="2B9F142C"/>
    <w:rsid w:val="2C45008E"/>
    <w:rsid w:val="2C9D461E"/>
    <w:rsid w:val="2FAC5D10"/>
    <w:rsid w:val="301838A8"/>
    <w:rsid w:val="30AE3A77"/>
    <w:rsid w:val="31521085"/>
    <w:rsid w:val="3285603D"/>
    <w:rsid w:val="32F63D39"/>
    <w:rsid w:val="33D627C1"/>
    <w:rsid w:val="34C747C5"/>
    <w:rsid w:val="359145E4"/>
    <w:rsid w:val="35A6757E"/>
    <w:rsid w:val="3A0342DE"/>
    <w:rsid w:val="3A2338E2"/>
    <w:rsid w:val="3B1104A2"/>
    <w:rsid w:val="3CA96571"/>
    <w:rsid w:val="3DF559BD"/>
    <w:rsid w:val="3DFC52BC"/>
    <w:rsid w:val="42A91973"/>
    <w:rsid w:val="464E5089"/>
    <w:rsid w:val="48703E46"/>
    <w:rsid w:val="4A5E269C"/>
    <w:rsid w:val="4A9605A7"/>
    <w:rsid w:val="4ADC7E31"/>
    <w:rsid w:val="4D07159B"/>
    <w:rsid w:val="4DC02BA6"/>
    <w:rsid w:val="4E674E2B"/>
    <w:rsid w:val="4E7737E1"/>
    <w:rsid w:val="4EA65E69"/>
    <w:rsid w:val="4F871A3D"/>
    <w:rsid w:val="51DA3FD0"/>
    <w:rsid w:val="539E5833"/>
    <w:rsid w:val="53E41CEE"/>
    <w:rsid w:val="53ED1FCD"/>
    <w:rsid w:val="53FB60D8"/>
    <w:rsid w:val="54B4189D"/>
    <w:rsid w:val="5678079D"/>
    <w:rsid w:val="58833CCD"/>
    <w:rsid w:val="59F226CE"/>
    <w:rsid w:val="5D4941E9"/>
    <w:rsid w:val="5E633B13"/>
    <w:rsid w:val="5E96006E"/>
    <w:rsid w:val="5ECB2649"/>
    <w:rsid w:val="5EEA4D2A"/>
    <w:rsid w:val="5FF866E2"/>
    <w:rsid w:val="616F499E"/>
    <w:rsid w:val="61B0616D"/>
    <w:rsid w:val="62E2577B"/>
    <w:rsid w:val="632334E1"/>
    <w:rsid w:val="64336CC6"/>
    <w:rsid w:val="643A5331"/>
    <w:rsid w:val="659F1E61"/>
    <w:rsid w:val="668B4622"/>
    <w:rsid w:val="6A487637"/>
    <w:rsid w:val="6AD77729"/>
    <w:rsid w:val="6B0C1338"/>
    <w:rsid w:val="6B5B2900"/>
    <w:rsid w:val="6C324E10"/>
    <w:rsid w:val="6C8A2C13"/>
    <w:rsid w:val="6F4E2446"/>
    <w:rsid w:val="702B29F2"/>
    <w:rsid w:val="734747ED"/>
    <w:rsid w:val="75057060"/>
    <w:rsid w:val="77300858"/>
    <w:rsid w:val="77414DF2"/>
    <w:rsid w:val="78777BEE"/>
    <w:rsid w:val="78E45039"/>
    <w:rsid w:val="79CD588D"/>
    <w:rsid w:val="7CCF7B67"/>
    <w:rsid w:val="7DC719E2"/>
    <w:rsid w:val="7E795414"/>
    <w:rsid w:val="7EBD2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FollowedHyperlink"/>
    <w:basedOn w:val="8"/>
    <w:semiHidden/>
    <w:unhideWhenUsed/>
    <w:uiPriority w:val="99"/>
    <w:rPr>
      <w:color w:val="000000"/>
      <w:u w:val="none"/>
    </w:rPr>
  </w:style>
  <w:style w:type="character" w:styleId="11">
    <w:name w:val="Emphasis"/>
    <w:basedOn w:val="8"/>
    <w:qFormat/>
    <w:uiPriority w:val="20"/>
  </w:style>
  <w:style w:type="character" w:styleId="12">
    <w:name w:val="Hyperlink"/>
    <w:basedOn w:val="8"/>
    <w:semiHidden/>
    <w:unhideWhenUsed/>
    <w:qFormat/>
    <w:uiPriority w:val="99"/>
    <w:rPr>
      <w:color w:val="000000"/>
      <w:u w:val="none"/>
    </w:rPr>
  </w:style>
  <w:style w:type="character" w:customStyle="1" w:styleId="13">
    <w:name w:val="日期 Char"/>
    <w:basedOn w:val="8"/>
    <w:link w:val="2"/>
    <w:semiHidden/>
    <w:qFormat/>
    <w:uiPriority w:val="99"/>
  </w:style>
  <w:style w:type="character" w:customStyle="1" w:styleId="14">
    <w:name w:val="批注框文本 Char"/>
    <w:basedOn w:val="8"/>
    <w:link w:val="3"/>
    <w:semiHidden/>
    <w:qFormat/>
    <w:uiPriority w:val="99"/>
    <w:rPr>
      <w:sz w:val="18"/>
      <w:szCs w:val="18"/>
    </w:rPr>
  </w:style>
  <w:style w:type="character" w:customStyle="1" w:styleId="15">
    <w:name w:val="页眉 Char"/>
    <w:basedOn w:val="8"/>
    <w:link w:val="5"/>
    <w:qFormat/>
    <w:uiPriority w:val="99"/>
    <w:rPr>
      <w:sz w:val="18"/>
      <w:szCs w:val="18"/>
    </w:rPr>
  </w:style>
  <w:style w:type="character" w:customStyle="1" w:styleId="16">
    <w:name w:val="页脚 Char"/>
    <w:basedOn w:val="8"/>
    <w:link w:val="4"/>
    <w:qFormat/>
    <w:uiPriority w:val="99"/>
    <w:rPr>
      <w:sz w:val="18"/>
      <w:szCs w:val="18"/>
    </w:rPr>
  </w:style>
  <w:style w:type="character" w:customStyle="1" w:styleId="17">
    <w:name w:val="focus_left_b"/>
    <w:basedOn w:val="8"/>
    <w:qFormat/>
    <w:uiPriority w:val="0"/>
  </w:style>
  <w:style w:type="character" w:customStyle="1" w:styleId="18">
    <w:name w:val="focus_right_b"/>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2021.1.7&#26700;&#38754;\&#38382;&#39064;&#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Lbls>
            <c:dLbl>
              <c:idx val="0"/>
              <c:layout>
                <c:manualLayout>
                  <c:x val="0.138521962491313"/>
                  <c:y val="0.0046569380249403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23818207509771"/>
                  <c:y val="-0.034350641324578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278761275222586"/>
                  <c:y val="-0.098128127734043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40011964510546"/>
                  <c:y val="-0.03367046933555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525079010355932"/>
                  <c:y val="0.031730133582303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00507288255280115"/>
                  <c:y val="0.12860380317143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207534837555507"/>
                  <c:y val="0.018261657349058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0645825099286863"/>
                  <c:y val="0.029427694791699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681935463104354"/>
                  <c:y val="0.025462738552474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0721121428085066"/>
                  <c:y val="-0.05590689509815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0671682763322123"/>
                  <c:y val="0.039322668076676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1"/>
              <c:layout>
                <c:manualLayout>
                  <c:x val="-0.0949383555683518"/>
                  <c:y val="0.022612168714690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0523380035093817"/>
                  <c:y val="-0.0066132683475205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[问题统计.xlsx]Sheet1!$D$3:$D$16</c:f>
              <c:strCache>
                <c:ptCount val="14"/>
                <c:pt idx="1">
                  <c:v>采煤部</c:v>
                </c:pt>
                <c:pt idx="4">
                  <c:v>修护部</c:v>
                </c:pt>
                <c:pt idx="5">
                  <c:v>防治水</c:v>
                </c:pt>
                <c:pt idx="6">
                  <c:v>掘进部</c:v>
                </c:pt>
                <c:pt idx="7">
                  <c:v>贵州四建</c:v>
                </c:pt>
                <c:pt idx="9">
                  <c:v>综掘部</c:v>
                </c:pt>
                <c:pt idx="10">
                  <c:v>防冲办</c:v>
                </c:pt>
                <c:pt idx="11">
                  <c:v>运输部</c:v>
                </c:pt>
                <c:pt idx="12">
                  <c:v>通防部</c:v>
                </c:pt>
              </c:strCache>
            </c:strRef>
          </c:cat>
          <c:val>
            <c:numRef>
              <c:f>[问题统计.xlsx]Sheet1!$E$3:$E$16</c:f>
              <c:numCache>
                <c:formatCode>General</c:formatCode>
                <c:ptCount val="14"/>
                <c:pt idx="1">
                  <c:v>51</c:v>
                </c:pt>
                <c:pt idx="4">
                  <c:v>1</c:v>
                </c:pt>
                <c:pt idx="6">
                  <c:v>38</c:v>
                </c:pt>
                <c:pt idx="7">
                  <c:v>1</c:v>
                </c:pt>
                <c:pt idx="9">
                  <c:v>79</c:v>
                </c:pt>
                <c:pt idx="10">
                  <c:v>2</c:v>
                </c:pt>
                <c:pt idx="11">
                  <c:v>14</c:v>
                </c:pt>
                <c:pt idx="12">
                  <c:v>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281</Words>
  <Characters>1606</Characters>
  <Lines>13</Lines>
  <Paragraphs>3</Paragraphs>
  <TotalTime>1</TotalTime>
  <ScaleCrop>false</ScaleCrop>
  <LinksUpToDate>false</LinksUpToDate>
  <CharactersWithSpaces>1884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2020-11-09T09:25:00Z</dcterms:created>
  <dc:creator>lenovo</dc:creator>
  <cp:lastModifiedBy>煤夫子</cp:lastModifiedBy>
  <dcterms:modified xsi:type="dcterms:W3CDTF">2021-03-15T08:39:48Z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