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44"/>
          <w:szCs w:val="44"/>
        </w:rPr>
      </w:pPr>
      <w:r>
        <w:rPr>
          <w:rFonts w:hint="eastAsia" w:ascii="Calibri" w:hAnsi="Calibri" w:eastAsia="宋体" w:cs="Times New Roman"/>
          <w:b/>
          <w:bCs/>
          <w:sz w:val="44"/>
          <w:szCs w:val="44"/>
        </w:rPr>
        <w:t>招贤矿业有限公司事故案例警示教育检查情况</w:t>
      </w:r>
    </w:p>
    <w:p>
      <w:pPr>
        <w:jc w:val="left"/>
        <w:rPr>
          <w:rFonts w:ascii="Calibri" w:hAnsi="Calibri" w:eastAsia="宋体" w:cs="Times New Roman"/>
          <w:b/>
          <w:bCs/>
          <w:sz w:val="36"/>
          <w:szCs w:val="36"/>
        </w:rPr>
      </w:pPr>
      <w:r>
        <w:rPr>
          <w:rFonts w:hint="eastAsia" w:ascii="Calibri" w:hAnsi="Calibri" w:eastAsia="宋体" w:cs="Times New Roman"/>
          <w:b/>
          <w:bCs/>
          <w:sz w:val="36"/>
          <w:szCs w:val="36"/>
        </w:rPr>
        <w:t xml:space="preserve">时间：2021年  1月 9日  </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511"/>
        <w:gridCol w:w="1136"/>
        <w:gridCol w:w="7650"/>
        <w:gridCol w:w="14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34"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1511"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单 位</w:t>
            </w:r>
          </w:p>
        </w:tc>
        <w:tc>
          <w:tcPr>
            <w:tcW w:w="1136"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主持人</w:t>
            </w:r>
          </w:p>
        </w:tc>
        <w:tc>
          <w:tcPr>
            <w:tcW w:w="7650"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学习案例内容</w:t>
            </w:r>
          </w:p>
        </w:tc>
        <w:tc>
          <w:tcPr>
            <w:tcW w:w="1451" w:type="dxa"/>
          </w:tcPr>
          <w:p>
            <w:pPr>
              <w:spacing w:before="120"/>
              <w:jc w:val="center"/>
              <w:rPr>
                <w:rFonts w:ascii="Calibri" w:hAnsi="Calibri" w:eastAsia="宋体" w:cs="Times New Roman"/>
                <w:b/>
                <w:bCs/>
                <w:sz w:val="28"/>
                <w:szCs w:val="28"/>
              </w:rPr>
            </w:pPr>
            <w:r>
              <w:rPr>
                <w:rFonts w:ascii="Calibri" w:hAnsi="Calibri" w:eastAsia="宋体" w:cs="Times New Roman"/>
                <w:b/>
                <w:bCs/>
                <w:sz w:val="28"/>
                <w:szCs w:val="28"/>
              </w:rPr>
              <w:t>参加人数</w:t>
            </w:r>
          </w:p>
        </w:tc>
        <w:tc>
          <w:tcPr>
            <w:tcW w:w="1985"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1</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采煤部</w:t>
            </w:r>
          </w:p>
        </w:tc>
        <w:tc>
          <w:tcPr>
            <w:tcW w:w="113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郝</w:t>
            </w:r>
            <w:r>
              <w:rPr>
                <w:rFonts w:hint="eastAsia" w:ascii="宋体" w:hAnsi="宋体" w:eastAsia="宋体" w:cs="宋体"/>
                <w:color w:val="000000"/>
                <w:sz w:val="24"/>
                <w:lang w:val="en-US" w:eastAsia="zh-CN"/>
              </w:rPr>
              <w:t xml:space="preserve"> </w:t>
            </w:r>
            <w:r>
              <w:rPr>
                <w:rFonts w:ascii="宋体" w:hAnsi="宋体" w:eastAsia="宋体" w:cs="宋体"/>
                <w:color w:val="000000"/>
                <w:sz w:val="24"/>
              </w:rPr>
              <w:t>虎</w:t>
            </w:r>
          </w:p>
        </w:tc>
        <w:tc>
          <w:tcPr>
            <w:tcW w:w="7650" w:type="dxa"/>
            <w:vAlign w:val="center"/>
          </w:tcPr>
          <w:p>
            <w:pPr>
              <w:spacing w:before="120"/>
              <w:rPr>
                <w:rFonts w:ascii="宋体" w:hAnsi="宋体" w:eastAsia="宋体" w:cs="宋体"/>
                <w:color w:val="000000"/>
                <w:sz w:val="24"/>
              </w:rPr>
            </w:pPr>
            <w:r>
              <w:rPr>
                <w:rFonts w:hint="eastAsia" w:ascii="宋体" w:hAnsi="宋体" w:eastAsia="宋体" w:cs="宋体"/>
                <w:color w:val="000000"/>
                <w:sz w:val="24"/>
              </w:rPr>
              <w:t>1、事故案例视频：淮南潘一矿掘进三队“1.26”钻杆绞人事故；</w:t>
            </w:r>
          </w:p>
          <w:p>
            <w:pPr>
              <w:spacing w:before="120"/>
              <w:rPr>
                <w:rFonts w:ascii="宋体" w:hAnsi="宋体" w:eastAsia="宋体" w:cs="宋体"/>
                <w:color w:val="000000"/>
                <w:sz w:val="24"/>
              </w:rPr>
            </w:pPr>
            <w:r>
              <w:rPr>
                <w:rFonts w:hint="eastAsia" w:ascii="宋体" w:hAnsi="宋体" w:eastAsia="宋体" w:cs="宋体"/>
                <w:color w:val="000000"/>
                <w:sz w:val="24"/>
              </w:rPr>
              <w:t>2、学习《国务院安委会办公室关于近期四起煤矿事故的通报》；</w:t>
            </w:r>
          </w:p>
          <w:p>
            <w:pPr>
              <w:spacing w:before="120"/>
              <w:rPr>
                <w:rFonts w:ascii="宋体" w:hAnsi="宋体" w:eastAsia="宋体" w:cs="宋体"/>
                <w:color w:val="000000"/>
                <w:sz w:val="24"/>
              </w:rPr>
            </w:pPr>
            <w:r>
              <w:rPr>
                <w:rFonts w:hint="eastAsia" w:ascii="宋体" w:hAnsi="宋体" w:eastAsia="宋体" w:cs="宋体"/>
                <w:color w:val="000000"/>
                <w:sz w:val="24"/>
              </w:rPr>
              <w:t>3、传达疫情防控工作；</w:t>
            </w:r>
          </w:p>
          <w:p>
            <w:pPr>
              <w:spacing w:before="120"/>
              <w:rPr>
                <w:rFonts w:ascii="宋体" w:hAnsi="宋体" w:eastAsia="宋体" w:cs="宋体"/>
                <w:color w:val="000000"/>
                <w:sz w:val="24"/>
              </w:rPr>
            </w:pPr>
            <w:r>
              <w:rPr>
                <w:rFonts w:hint="eastAsia" w:ascii="宋体" w:hAnsi="宋体" w:eastAsia="宋体" w:cs="宋体"/>
                <w:color w:val="000000"/>
                <w:sz w:val="24"/>
              </w:rPr>
              <w:t>4、持续学习招贤矿安全1号文。</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82人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2</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掘进部</w:t>
            </w:r>
          </w:p>
        </w:tc>
        <w:tc>
          <w:tcPr>
            <w:tcW w:w="113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苗现华</w:t>
            </w:r>
          </w:p>
        </w:tc>
        <w:tc>
          <w:tcPr>
            <w:tcW w:w="7650" w:type="dxa"/>
            <w:vAlign w:val="center"/>
          </w:tcPr>
          <w:p>
            <w:pPr>
              <w:spacing w:before="120"/>
              <w:rPr>
                <w:rFonts w:ascii="宋体" w:hAnsi="宋体" w:eastAsia="宋体" w:cs="宋体"/>
                <w:color w:val="000000"/>
                <w:szCs w:val="21"/>
              </w:rPr>
            </w:pPr>
            <w:r>
              <w:rPr>
                <w:rFonts w:hint="eastAsia" w:ascii="宋体" w:hAnsi="宋体" w:eastAsia="宋体" w:cs="宋体"/>
                <w:color w:val="000000"/>
                <w:szCs w:val="21"/>
              </w:rPr>
              <w:t>1、招贤矿业公司安全一号文</w:t>
            </w:r>
          </w:p>
          <w:p>
            <w:pPr>
              <w:spacing w:before="120"/>
              <w:rPr>
                <w:rFonts w:ascii="宋体" w:hAnsi="宋体" w:eastAsia="宋体" w:cs="宋体"/>
                <w:color w:val="000000"/>
                <w:szCs w:val="21"/>
              </w:rPr>
            </w:pPr>
            <w:r>
              <w:rPr>
                <w:rFonts w:hint="eastAsia" w:ascii="宋体" w:hAnsi="宋体" w:eastAsia="宋体" w:cs="宋体"/>
                <w:color w:val="000000"/>
                <w:szCs w:val="21"/>
              </w:rPr>
              <w:t>2、机电事故案例分析—淮南潘一矿掘进三队钻杆绞人事故</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129人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3</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修护部</w:t>
            </w:r>
          </w:p>
        </w:tc>
        <w:tc>
          <w:tcPr>
            <w:tcW w:w="1136" w:type="dxa"/>
            <w:vAlign w:val="center"/>
          </w:tcPr>
          <w:p>
            <w:pPr>
              <w:spacing w:before="120"/>
              <w:rPr>
                <w:rFonts w:ascii="宋体" w:hAnsi="宋体" w:eastAsia="宋体" w:cs="宋体"/>
                <w:color w:val="000000"/>
                <w:sz w:val="24"/>
              </w:rPr>
            </w:pPr>
            <w:r>
              <w:rPr>
                <w:rFonts w:ascii="宋体" w:hAnsi="宋体" w:eastAsia="宋体" w:cs="宋体"/>
                <w:color w:val="000000"/>
                <w:sz w:val="24"/>
              </w:rPr>
              <w:t>方大生</w:t>
            </w:r>
          </w:p>
        </w:tc>
        <w:tc>
          <w:tcPr>
            <w:tcW w:w="7650" w:type="dxa"/>
            <w:vAlign w:val="center"/>
          </w:tcPr>
          <w:p>
            <w:pPr>
              <w:spacing w:before="120"/>
              <w:rPr>
                <w:rFonts w:ascii="宋体" w:hAnsi="宋体" w:eastAsia="宋体" w:cs="宋体"/>
                <w:color w:val="000000"/>
                <w:sz w:val="24"/>
              </w:rPr>
            </w:pPr>
            <w:r>
              <w:rPr>
                <w:rFonts w:hint="eastAsia" w:ascii="宋体" w:hAnsi="宋体" w:eastAsia="宋体" w:cs="宋体"/>
                <w:color w:val="000000"/>
                <w:sz w:val="24"/>
              </w:rPr>
              <w:t>1、事故案例视频：淮南潘一矿掘进三队“1.26”钻杆绞人事故；</w:t>
            </w:r>
          </w:p>
          <w:p>
            <w:pPr>
              <w:spacing w:before="120"/>
              <w:rPr>
                <w:rFonts w:ascii="宋体" w:hAnsi="宋体" w:eastAsia="宋体" w:cs="宋体"/>
                <w:color w:val="000000"/>
                <w:sz w:val="24"/>
              </w:rPr>
            </w:pPr>
            <w:r>
              <w:rPr>
                <w:rFonts w:hint="eastAsia" w:ascii="宋体" w:hAnsi="宋体" w:eastAsia="宋体" w:cs="宋体"/>
                <w:color w:val="000000"/>
                <w:sz w:val="24"/>
              </w:rPr>
              <w:t>2、传达疫情防控工作；</w:t>
            </w:r>
          </w:p>
          <w:p>
            <w:pPr>
              <w:spacing w:before="120"/>
              <w:rPr>
                <w:rFonts w:ascii="宋体" w:hAnsi="宋体" w:eastAsia="宋体" w:cs="宋体"/>
                <w:color w:val="000000"/>
                <w:sz w:val="24"/>
              </w:rPr>
            </w:pPr>
            <w:r>
              <w:rPr>
                <w:rFonts w:hint="eastAsia" w:ascii="宋体" w:hAnsi="宋体" w:eastAsia="宋体" w:cs="宋体"/>
                <w:color w:val="000000"/>
                <w:sz w:val="24"/>
              </w:rPr>
              <w:t>3、招贤矿安全1号文。</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32人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4</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通防部</w:t>
            </w:r>
          </w:p>
        </w:tc>
        <w:tc>
          <w:tcPr>
            <w:tcW w:w="1136"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时</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光</w:t>
            </w:r>
          </w:p>
        </w:tc>
        <w:tc>
          <w:tcPr>
            <w:tcW w:w="7650" w:type="dxa"/>
            <w:vAlign w:val="center"/>
          </w:tcPr>
          <w:p>
            <w:pPr>
              <w:spacing w:before="120"/>
              <w:rPr>
                <w:rFonts w:ascii="宋体" w:hAnsi="宋体" w:eastAsia="宋体" w:cs="宋体"/>
                <w:color w:val="000000"/>
                <w:sz w:val="24"/>
              </w:rPr>
            </w:pPr>
            <w:r>
              <w:rPr>
                <w:rFonts w:hint="eastAsia" w:ascii="宋体" w:hAnsi="宋体" w:eastAsia="宋体" w:cs="宋体"/>
                <w:color w:val="000000"/>
                <w:sz w:val="24"/>
              </w:rPr>
              <w:t>1、淮南潘一矿掘进三队钻杆绞人事故</w:t>
            </w:r>
          </w:p>
          <w:p>
            <w:pPr>
              <w:spacing w:before="120"/>
              <w:rPr>
                <w:rFonts w:ascii="宋体" w:hAnsi="宋体" w:eastAsia="宋体" w:cs="宋体"/>
                <w:color w:val="000000"/>
                <w:sz w:val="24"/>
              </w:rPr>
            </w:pPr>
            <w:r>
              <w:rPr>
                <w:rFonts w:hint="eastAsia" w:ascii="宋体" w:hAnsi="宋体" w:eastAsia="宋体" w:cs="宋体"/>
                <w:color w:val="000000"/>
                <w:sz w:val="24"/>
              </w:rPr>
              <w:t>2、陕招安全｛2021｝1号关于加强2021年安全生产工作的决定</w:t>
            </w:r>
          </w:p>
          <w:p>
            <w:pPr>
              <w:spacing w:before="120"/>
              <w:rPr>
                <w:rFonts w:ascii="宋体" w:hAnsi="宋体" w:eastAsia="宋体" w:cs="宋体"/>
                <w:color w:val="000000"/>
                <w:sz w:val="24"/>
              </w:rPr>
            </w:pPr>
            <w:r>
              <w:rPr>
                <w:rFonts w:hint="eastAsia" w:ascii="宋体" w:hAnsi="宋体" w:eastAsia="宋体" w:cs="宋体"/>
                <w:color w:val="000000"/>
                <w:sz w:val="24"/>
              </w:rPr>
              <w:t>3、煤矿重大事故隐患判定标准讲解</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51人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5</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运输部</w:t>
            </w:r>
          </w:p>
        </w:tc>
        <w:tc>
          <w:tcPr>
            <w:tcW w:w="113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尹成强</w:t>
            </w:r>
          </w:p>
        </w:tc>
        <w:tc>
          <w:tcPr>
            <w:tcW w:w="7650" w:type="dxa"/>
            <w:vAlign w:val="center"/>
          </w:tcPr>
          <w:p>
            <w:pPr>
              <w:spacing w:before="120"/>
              <w:rPr>
                <w:rFonts w:ascii="宋体" w:hAnsi="宋体" w:eastAsia="宋体" w:cs="宋体"/>
                <w:color w:val="000000"/>
                <w:sz w:val="24"/>
              </w:rPr>
            </w:pPr>
            <w:r>
              <w:rPr>
                <w:rFonts w:hint="eastAsia" w:ascii="宋体" w:hAnsi="宋体" w:eastAsia="宋体" w:cs="宋体"/>
                <w:color w:val="000000"/>
                <w:sz w:val="24"/>
              </w:rPr>
              <w:t>1、事故案例视频：淮南潘一矿掘进三队“1.26”钻杆绞人事故；</w:t>
            </w:r>
          </w:p>
          <w:p>
            <w:pPr>
              <w:spacing w:before="120"/>
              <w:rPr>
                <w:rFonts w:ascii="宋体" w:hAnsi="宋体" w:eastAsia="宋体" w:cs="宋体"/>
                <w:color w:val="000000"/>
                <w:sz w:val="24"/>
              </w:rPr>
            </w:pPr>
            <w:r>
              <w:rPr>
                <w:rFonts w:hint="eastAsia" w:ascii="宋体" w:hAnsi="宋体" w:eastAsia="宋体" w:cs="宋体"/>
                <w:color w:val="000000"/>
                <w:sz w:val="24"/>
              </w:rPr>
              <w:t>2、传达疫情防控工作；</w:t>
            </w:r>
          </w:p>
          <w:p>
            <w:pPr>
              <w:spacing w:before="120"/>
              <w:rPr>
                <w:rFonts w:ascii="宋体" w:hAnsi="宋体" w:eastAsia="宋体" w:cs="宋体"/>
                <w:color w:val="000000"/>
                <w:sz w:val="24"/>
              </w:rPr>
            </w:pPr>
            <w:r>
              <w:rPr>
                <w:rFonts w:hint="eastAsia" w:ascii="宋体" w:hAnsi="宋体" w:eastAsia="宋体" w:cs="宋体"/>
                <w:color w:val="000000"/>
                <w:sz w:val="24"/>
              </w:rPr>
              <w:t>3、学习招贤矿安全1号文。</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69人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6</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机电部</w:t>
            </w:r>
          </w:p>
        </w:tc>
        <w:tc>
          <w:tcPr>
            <w:tcW w:w="1136" w:type="dxa"/>
            <w:vAlign w:val="center"/>
          </w:tcPr>
          <w:p>
            <w:pPr>
              <w:spacing w:before="120"/>
              <w:ind w:firstLine="120" w:firstLineChars="50"/>
              <w:rPr>
                <w:rFonts w:ascii="宋体" w:hAnsi="宋体" w:eastAsia="宋体" w:cs="宋体"/>
                <w:color w:val="000000"/>
                <w:sz w:val="24"/>
              </w:rPr>
            </w:pPr>
            <w:r>
              <w:rPr>
                <w:rFonts w:hint="eastAsia" w:ascii="宋体" w:hAnsi="宋体" w:eastAsia="宋体" w:cs="宋体"/>
                <w:color w:val="000000"/>
                <w:sz w:val="24"/>
              </w:rPr>
              <w:t>蒋再山</w:t>
            </w:r>
          </w:p>
        </w:tc>
        <w:tc>
          <w:tcPr>
            <w:tcW w:w="7650" w:type="dxa"/>
            <w:vAlign w:val="center"/>
          </w:tcPr>
          <w:p>
            <w:pPr>
              <w:spacing w:before="120"/>
              <w:jc w:val="left"/>
              <w:rPr>
                <w:rFonts w:ascii="宋体" w:hAnsi="宋体" w:eastAsia="宋体" w:cs="宋体"/>
                <w:color w:val="000000"/>
                <w:sz w:val="24"/>
              </w:rPr>
            </w:pPr>
            <w:r>
              <w:rPr>
                <w:rFonts w:hint="eastAsia" w:ascii="宋体" w:hAnsi="宋体" w:eastAsia="宋体" w:cs="宋体"/>
                <w:color w:val="000000"/>
                <w:sz w:val="24"/>
              </w:rPr>
              <w:t>1、复习上周学习顶板事故案例分析—攉煤工空顶作业冒顶伤人事故；</w:t>
            </w:r>
          </w:p>
          <w:p>
            <w:pPr>
              <w:spacing w:before="120"/>
              <w:jc w:val="left"/>
              <w:rPr>
                <w:rFonts w:ascii="宋体" w:hAnsi="宋体" w:eastAsia="宋体" w:cs="宋体"/>
                <w:color w:val="000000"/>
                <w:sz w:val="24"/>
              </w:rPr>
            </w:pPr>
            <w:r>
              <w:rPr>
                <w:rFonts w:hint="eastAsia" w:ascii="宋体" w:hAnsi="宋体" w:eastAsia="宋体" w:cs="宋体"/>
                <w:color w:val="000000"/>
                <w:sz w:val="24"/>
              </w:rPr>
              <w:t>2、学习本周事故案例淮南潘一矿掘进三队“1.26”钻杆绞人重伤事故；</w:t>
            </w:r>
          </w:p>
          <w:p>
            <w:pPr>
              <w:spacing w:before="120"/>
              <w:jc w:val="left"/>
              <w:rPr>
                <w:rFonts w:ascii="宋体" w:hAnsi="宋体" w:eastAsia="宋体" w:cs="宋体"/>
                <w:color w:val="000000"/>
                <w:sz w:val="24"/>
              </w:rPr>
            </w:pPr>
            <w:r>
              <w:rPr>
                <w:rFonts w:hint="eastAsia" w:ascii="宋体" w:hAnsi="宋体" w:eastAsia="宋体" w:cs="宋体"/>
                <w:color w:val="000000"/>
                <w:sz w:val="24"/>
              </w:rPr>
              <w:t xml:space="preserve">3、学习贯彻国务院安委会办公室关于近期四起煤矿事故的通报；   </w:t>
            </w:r>
          </w:p>
          <w:p>
            <w:pPr>
              <w:spacing w:before="120"/>
              <w:jc w:val="left"/>
              <w:rPr>
                <w:rFonts w:ascii="宋体" w:hAnsi="宋体" w:eastAsia="宋体" w:cs="宋体"/>
                <w:color w:val="000000"/>
                <w:sz w:val="24"/>
              </w:rPr>
            </w:pPr>
            <w:r>
              <w:rPr>
                <w:rFonts w:hint="eastAsia" w:ascii="宋体" w:hAnsi="宋体" w:eastAsia="宋体" w:cs="宋体"/>
                <w:color w:val="000000"/>
                <w:sz w:val="24"/>
              </w:rPr>
              <w:t>4、学习贯彻招贤矿安全1号文；  </w:t>
            </w:r>
          </w:p>
          <w:p>
            <w:pPr>
              <w:spacing w:before="120"/>
              <w:jc w:val="left"/>
              <w:rPr>
                <w:rFonts w:ascii="宋体" w:hAnsi="宋体" w:eastAsia="宋体" w:cs="宋体"/>
                <w:color w:val="000000"/>
                <w:sz w:val="24"/>
              </w:rPr>
            </w:pPr>
            <w:r>
              <w:rPr>
                <w:rFonts w:hint="eastAsia" w:ascii="宋体" w:hAnsi="宋体" w:eastAsia="宋体" w:cs="宋体"/>
                <w:color w:val="000000"/>
                <w:sz w:val="24"/>
              </w:rPr>
              <w:t>5、传达贯彻招贤矿疫情防控工作。</w:t>
            </w:r>
          </w:p>
        </w:tc>
        <w:tc>
          <w:tcPr>
            <w:tcW w:w="1451" w:type="dxa"/>
            <w:vAlign w:val="center"/>
          </w:tcPr>
          <w:p>
            <w:pPr>
              <w:spacing w:before="120"/>
              <w:ind w:firstLine="240" w:firstLineChars="100"/>
              <w:rPr>
                <w:rFonts w:ascii="宋体" w:hAnsi="宋体" w:eastAsia="宋体" w:cs="宋体"/>
                <w:color w:val="000000"/>
                <w:sz w:val="24"/>
              </w:rPr>
            </w:pPr>
            <w:r>
              <w:rPr>
                <w:rFonts w:hint="eastAsia" w:ascii="宋体" w:hAnsi="宋体" w:eastAsia="宋体" w:cs="宋体"/>
                <w:color w:val="000000"/>
                <w:sz w:val="24"/>
              </w:rPr>
              <w:t>51人</w:t>
            </w:r>
          </w:p>
        </w:tc>
        <w:tc>
          <w:tcPr>
            <w:tcW w:w="1985" w:type="dxa"/>
            <w:vAlign w:val="center"/>
          </w:tcPr>
          <w:p>
            <w:pPr>
              <w:spacing w:before="120"/>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ind w:firstLine="342" w:firstLineChars="142"/>
              <w:rPr>
                <w:rFonts w:ascii="Calibri" w:hAnsi="Calibri" w:eastAsia="宋体" w:cs="Times New Roman"/>
                <w:b/>
                <w:bCs/>
                <w:sz w:val="24"/>
              </w:rPr>
            </w:pPr>
            <w:r>
              <w:rPr>
                <w:rFonts w:hint="eastAsia" w:ascii="Calibri" w:hAnsi="Calibri" w:eastAsia="宋体" w:cs="Times New Roman"/>
                <w:b/>
                <w:bCs/>
                <w:sz w:val="24"/>
              </w:rPr>
              <w:t>7</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综掘部</w:t>
            </w:r>
          </w:p>
        </w:tc>
        <w:tc>
          <w:tcPr>
            <w:tcW w:w="113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孟</w:t>
            </w:r>
            <w:r>
              <w:rPr>
                <w:rFonts w:hint="eastAsia" w:ascii="宋体" w:hAnsi="宋体" w:eastAsia="宋体" w:cs="宋体"/>
                <w:color w:val="000000"/>
                <w:sz w:val="24"/>
              </w:rPr>
              <w:t xml:space="preserve"> </w:t>
            </w:r>
            <w:r>
              <w:rPr>
                <w:rFonts w:ascii="宋体" w:hAnsi="宋体" w:eastAsia="宋体" w:cs="宋体"/>
                <w:color w:val="000000"/>
                <w:sz w:val="24"/>
              </w:rPr>
              <w:t>宁</w:t>
            </w:r>
          </w:p>
        </w:tc>
        <w:tc>
          <w:tcPr>
            <w:tcW w:w="7650" w:type="dxa"/>
            <w:vAlign w:val="center"/>
          </w:tcPr>
          <w:p>
            <w:pPr>
              <w:spacing w:before="120"/>
              <w:jc w:val="left"/>
              <w:rPr>
                <w:rFonts w:ascii="宋体" w:hAnsi="宋体" w:eastAsia="宋体" w:cs="宋体"/>
                <w:color w:val="000000"/>
                <w:sz w:val="24"/>
              </w:rPr>
            </w:pPr>
            <w:r>
              <w:rPr>
                <w:rFonts w:hint="eastAsia" w:ascii="宋体" w:hAnsi="宋体" w:eastAsia="宋体" w:cs="宋体"/>
                <w:color w:val="000000"/>
                <w:sz w:val="24"/>
              </w:rPr>
              <w:t>1、回顾上周学习顶板事故案例分析—攉煤工空顶作业冒顶伤人事故；</w:t>
            </w:r>
          </w:p>
          <w:p>
            <w:pPr>
              <w:spacing w:before="120"/>
              <w:jc w:val="left"/>
              <w:rPr>
                <w:rFonts w:ascii="宋体" w:hAnsi="宋体" w:eastAsia="宋体" w:cs="宋体"/>
                <w:color w:val="000000"/>
                <w:sz w:val="24"/>
              </w:rPr>
            </w:pPr>
            <w:r>
              <w:rPr>
                <w:rFonts w:hint="eastAsia" w:ascii="宋体" w:hAnsi="宋体" w:eastAsia="宋体" w:cs="宋体"/>
                <w:color w:val="000000"/>
                <w:sz w:val="24"/>
              </w:rPr>
              <w:t>2、学习本周事故案例淮南潘一矿掘进三队“1.26”钻杆绞人重伤事故；</w:t>
            </w:r>
          </w:p>
          <w:p>
            <w:pPr>
              <w:spacing w:before="120"/>
              <w:jc w:val="left"/>
              <w:rPr>
                <w:rFonts w:ascii="宋体" w:hAnsi="宋体" w:eastAsia="宋体" w:cs="宋体"/>
                <w:color w:val="000000"/>
                <w:sz w:val="24"/>
              </w:rPr>
            </w:pPr>
            <w:r>
              <w:rPr>
                <w:rFonts w:hint="eastAsia" w:ascii="宋体" w:hAnsi="宋体" w:eastAsia="宋体" w:cs="宋体"/>
                <w:color w:val="000000"/>
                <w:sz w:val="24"/>
              </w:rPr>
              <w:t xml:space="preserve">3、学习贯彻招贤矿安全1号文； </w:t>
            </w:r>
          </w:p>
          <w:p>
            <w:pPr>
              <w:spacing w:before="120"/>
              <w:jc w:val="left"/>
              <w:rPr>
                <w:rFonts w:ascii="宋体" w:hAnsi="宋体" w:eastAsia="宋体" w:cs="宋体"/>
                <w:color w:val="000000"/>
                <w:sz w:val="24"/>
              </w:rPr>
            </w:pPr>
            <w:r>
              <w:rPr>
                <w:rFonts w:hint="eastAsia" w:ascii="宋体" w:hAnsi="宋体" w:eastAsia="宋体" w:cs="宋体"/>
                <w:color w:val="000000"/>
                <w:sz w:val="24"/>
              </w:rPr>
              <w:t>4、传达贯彻招贤矿疫情防控工作。</w:t>
            </w:r>
          </w:p>
        </w:tc>
        <w:tc>
          <w:tcPr>
            <w:tcW w:w="1451" w:type="dxa"/>
            <w:vAlign w:val="center"/>
          </w:tcPr>
          <w:p>
            <w:pPr>
              <w:spacing w:before="120"/>
              <w:ind w:firstLine="240" w:firstLineChars="100"/>
              <w:rPr>
                <w:rFonts w:ascii="宋体" w:hAnsi="宋体" w:eastAsia="宋体" w:cs="宋体"/>
                <w:color w:val="000000"/>
                <w:sz w:val="24"/>
              </w:rPr>
            </w:pPr>
            <w:r>
              <w:rPr>
                <w:rFonts w:hint="eastAsia" w:ascii="宋体" w:hAnsi="宋体" w:eastAsia="宋体" w:cs="宋体"/>
                <w:color w:val="000000"/>
                <w:sz w:val="24"/>
              </w:rPr>
              <w:t>169人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8</w:t>
            </w:r>
          </w:p>
        </w:tc>
        <w:tc>
          <w:tcPr>
            <w:tcW w:w="1511"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沈阳钻机队</w:t>
            </w:r>
          </w:p>
        </w:tc>
        <w:tc>
          <w:tcPr>
            <w:tcW w:w="113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崔宏磊</w:t>
            </w:r>
          </w:p>
        </w:tc>
        <w:tc>
          <w:tcPr>
            <w:tcW w:w="7650" w:type="dxa"/>
            <w:vAlign w:val="center"/>
          </w:tcPr>
          <w:p>
            <w:pPr>
              <w:spacing w:before="120"/>
              <w:jc w:val="left"/>
              <w:rPr>
                <w:rFonts w:ascii="宋体" w:hAnsi="宋体" w:eastAsia="宋体" w:cs="宋体"/>
                <w:color w:val="000000"/>
                <w:sz w:val="24"/>
              </w:rPr>
            </w:pPr>
            <w:r>
              <w:rPr>
                <w:rFonts w:hint="eastAsia" w:ascii="宋体" w:hAnsi="宋体" w:eastAsia="宋体" w:cs="宋体"/>
                <w:color w:val="000000"/>
                <w:sz w:val="24"/>
              </w:rPr>
              <w:t>1、顶板事故案例分析—05攉煤工空顶作业冒顶伤人事故</w:t>
            </w:r>
          </w:p>
          <w:p>
            <w:pPr>
              <w:spacing w:before="120"/>
              <w:jc w:val="left"/>
              <w:rPr>
                <w:rFonts w:ascii="宋体" w:hAnsi="宋体" w:eastAsia="宋体" w:cs="宋体"/>
                <w:color w:val="000000"/>
                <w:sz w:val="24"/>
              </w:rPr>
            </w:pPr>
            <w:r>
              <w:rPr>
                <w:rFonts w:hint="eastAsia" w:ascii="宋体" w:hAnsi="宋体" w:eastAsia="宋体" w:cs="宋体"/>
                <w:color w:val="000000"/>
                <w:sz w:val="24"/>
              </w:rPr>
              <w:t>2、机电事故案例分析—02淮南潘一矿掘进三队钻杆绞人事故</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25人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4"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9</w:t>
            </w:r>
          </w:p>
        </w:tc>
        <w:tc>
          <w:tcPr>
            <w:tcW w:w="1511" w:type="dxa"/>
            <w:vAlign w:val="center"/>
          </w:tcPr>
          <w:p>
            <w:pPr>
              <w:spacing w:before="120"/>
              <w:jc w:val="center"/>
              <w:rPr>
                <w:color w:val="000000"/>
                <w:sz w:val="24"/>
              </w:rPr>
            </w:pPr>
            <w:r>
              <w:rPr>
                <w:color w:val="000000"/>
                <w:sz w:val="24"/>
              </w:rPr>
              <w:t>安装工区</w:t>
            </w:r>
          </w:p>
        </w:tc>
        <w:tc>
          <w:tcPr>
            <w:tcW w:w="113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余</w:t>
            </w:r>
            <w:r>
              <w:rPr>
                <w:rFonts w:hint="eastAsia" w:ascii="宋体" w:hAnsi="宋体" w:eastAsia="宋体" w:cs="宋体"/>
                <w:color w:val="000000"/>
                <w:sz w:val="24"/>
              </w:rPr>
              <w:t xml:space="preserve"> </w:t>
            </w:r>
            <w:r>
              <w:rPr>
                <w:rFonts w:ascii="宋体" w:hAnsi="宋体" w:eastAsia="宋体" w:cs="宋体"/>
                <w:color w:val="000000"/>
                <w:sz w:val="24"/>
              </w:rPr>
              <w:t>虎</w:t>
            </w:r>
          </w:p>
        </w:tc>
        <w:tc>
          <w:tcPr>
            <w:tcW w:w="7650" w:type="dxa"/>
            <w:vAlign w:val="center"/>
          </w:tcPr>
          <w:p>
            <w:pPr>
              <w:spacing w:before="120"/>
              <w:jc w:val="left"/>
              <w:rPr>
                <w:rFonts w:ascii="宋体" w:hAnsi="宋体" w:eastAsia="宋体" w:cs="宋体"/>
                <w:color w:val="000000"/>
                <w:sz w:val="24"/>
              </w:rPr>
            </w:pPr>
            <w:r>
              <w:rPr>
                <w:rFonts w:hint="eastAsia" w:ascii="宋体" w:hAnsi="宋体" w:eastAsia="宋体" w:cs="宋体"/>
                <w:color w:val="000000"/>
                <w:sz w:val="24"/>
              </w:rPr>
              <w:t>1、复习上周学习顶板事故案例分析—攉煤工空顶作业冒顶伤人事故；</w:t>
            </w:r>
          </w:p>
          <w:p>
            <w:pPr>
              <w:spacing w:before="120"/>
              <w:jc w:val="left"/>
              <w:rPr>
                <w:rFonts w:ascii="宋体" w:hAnsi="宋体" w:eastAsia="宋体" w:cs="宋体"/>
                <w:color w:val="000000"/>
                <w:sz w:val="24"/>
              </w:rPr>
            </w:pPr>
            <w:r>
              <w:rPr>
                <w:rFonts w:hint="eastAsia" w:ascii="宋体" w:hAnsi="宋体" w:eastAsia="宋体" w:cs="宋体"/>
                <w:color w:val="000000"/>
                <w:sz w:val="24"/>
              </w:rPr>
              <w:t>2、学习本周事故案例淮南潘一矿掘进三队“1.26”钻杆绞人重伤事故；</w:t>
            </w:r>
          </w:p>
          <w:p>
            <w:pPr>
              <w:spacing w:before="120"/>
              <w:jc w:val="left"/>
              <w:rPr>
                <w:rFonts w:ascii="宋体" w:hAnsi="宋体" w:eastAsia="宋体" w:cs="宋体"/>
                <w:color w:val="000000"/>
                <w:sz w:val="24"/>
              </w:rPr>
            </w:pPr>
            <w:r>
              <w:rPr>
                <w:rFonts w:hint="eastAsia" w:ascii="宋体" w:hAnsi="宋体" w:eastAsia="宋体" w:cs="宋体"/>
                <w:color w:val="000000"/>
                <w:sz w:val="24"/>
              </w:rPr>
              <w:t>3、传达贯彻招贤矿疫情防控工作。</w:t>
            </w:r>
          </w:p>
        </w:tc>
        <w:tc>
          <w:tcPr>
            <w:tcW w:w="1451"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25人</w:t>
            </w:r>
          </w:p>
        </w:tc>
        <w:tc>
          <w:tcPr>
            <w:tcW w:w="1985" w:type="dxa"/>
            <w:vAlign w:val="center"/>
          </w:tcPr>
          <w:p>
            <w:pPr>
              <w:spacing w:before="120"/>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bookmarkStart w:id="0" w:name="_GoBack"/>
            <w:bookmarkEnd w:id="0"/>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元月份第二周各单位能按照招贤矿业事故案例警示教育月度计划进行学习，比上周案例学习质量有所提高，且主动在计划外自行收集案例进行学习。</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修护部1人、综掘部1人、钻机队2人对上周事故案例不了解。</w:t>
      </w:r>
    </w:p>
    <w:p>
      <w:pPr>
        <w:numPr>
          <w:ilvl w:val="0"/>
          <w:numId w:val="1"/>
        </w:numPr>
        <w:rPr>
          <w:rFonts w:ascii="Calibri" w:hAnsi="Calibri" w:eastAsia="宋体" w:cs="Times New Roman"/>
          <w:sz w:val="28"/>
          <w:szCs w:val="28"/>
        </w:rPr>
      </w:pPr>
      <w:r>
        <w:rPr>
          <w:rFonts w:ascii="Calibri" w:hAnsi="Calibri" w:eastAsia="宋体" w:cs="Times New Roman"/>
          <w:sz w:val="28"/>
          <w:szCs w:val="28"/>
        </w:rPr>
        <w:t>综掘部未对上周事故案例进行点评。</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采煤部上周事故案例贯彻人未签字。</w:t>
      </w: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单位贯彻人员及时到班前会抽查，巩固学习内容。</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各单位加强对事故案列建档归类，并做好点评记录。</w:t>
      </w:r>
    </w:p>
    <w:p>
      <w:pPr>
        <w:tabs>
          <w:tab w:val="left" w:pos="312"/>
        </w:tabs>
        <w:rPr>
          <w:rFonts w:ascii="Calibri" w:hAnsi="Calibri" w:eastAsia="宋体" w:cs="Times New Roman"/>
          <w:sz w:val="28"/>
          <w:szCs w:val="28"/>
        </w:rPr>
      </w:pPr>
      <w:r>
        <w:rPr>
          <w:rFonts w:hint="eastAsia" w:ascii="Calibri" w:hAnsi="Calibri" w:eastAsia="宋体" w:cs="Times New Roman"/>
          <w:sz w:val="28"/>
          <w:szCs w:val="28"/>
        </w:rPr>
        <w:t>5.各单位加强班前会对事故案列的学习。</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36A686E"/>
    <w:rsid w:val="00003097"/>
    <w:rsid w:val="0000634A"/>
    <w:rsid w:val="000118FA"/>
    <w:rsid w:val="00015416"/>
    <w:rsid w:val="00021FC2"/>
    <w:rsid w:val="00035C95"/>
    <w:rsid w:val="00046D91"/>
    <w:rsid w:val="000536C3"/>
    <w:rsid w:val="00066F3F"/>
    <w:rsid w:val="000821DD"/>
    <w:rsid w:val="000A7F8B"/>
    <w:rsid w:val="000B4997"/>
    <w:rsid w:val="000B7616"/>
    <w:rsid w:val="000C3AEC"/>
    <w:rsid w:val="000C555E"/>
    <w:rsid w:val="000D0FDB"/>
    <w:rsid w:val="000D22A4"/>
    <w:rsid w:val="000D255D"/>
    <w:rsid w:val="000D2AC5"/>
    <w:rsid w:val="000D4EC2"/>
    <w:rsid w:val="000D773B"/>
    <w:rsid w:val="000E421E"/>
    <w:rsid w:val="00100E7F"/>
    <w:rsid w:val="00123187"/>
    <w:rsid w:val="00150840"/>
    <w:rsid w:val="00153F1B"/>
    <w:rsid w:val="0015599E"/>
    <w:rsid w:val="00156F2F"/>
    <w:rsid w:val="00160A36"/>
    <w:rsid w:val="0016780B"/>
    <w:rsid w:val="00181D5B"/>
    <w:rsid w:val="001909B6"/>
    <w:rsid w:val="001A581E"/>
    <w:rsid w:val="001A780A"/>
    <w:rsid w:val="001B3113"/>
    <w:rsid w:val="001D18DB"/>
    <w:rsid w:val="001D5A48"/>
    <w:rsid w:val="001E07DB"/>
    <w:rsid w:val="001E23C8"/>
    <w:rsid w:val="00202467"/>
    <w:rsid w:val="00214E9E"/>
    <w:rsid w:val="00233A62"/>
    <w:rsid w:val="00246702"/>
    <w:rsid w:val="0024743C"/>
    <w:rsid w:val="0026211C"/>
    <w:rsid w:val="002634DB"/>
    <w:rsid w:val="00276518"/>
    <w:rsid w:val="002939ED"/>
    <w:rsid w:val="002A7C2B"/>
    <w:rsid w:val="002C2C0D"/>
    <w:rsid w:val="002F0DEE"/>
    <w:rsid w:val="002F31C3"/>
    <w:rsid w:val="00305883"/>
    <w:rsid w:val="00314026"/>
    <w:rsid w:val="003208A6"/>
    <w:rsid w:val="0033228F"/>
    <w:rsid w:val="003511A5"/>
    <w:rsid w:val="003517C6"/>
    <w:rsid w:val="0036375E"/>
    <w:rsid w:val="00372E1D"/>
    <w:rsid w:val="0039663B"/>
    <w:rsid w:val="003A4592"/>
    <w:rsid w:val="003A728A"/>
    <w:rsid w:val="003B157D"/>
    <w:rsid w:val="003B4EFC"/>
    <w:rsid w:val="003C2397"/>
    <w:rsid w:val="003C568B"/>
    <w:rsid w:val="003D04CC"/>
    <w:rsid w:val="003D2459"/>
    <w:rsid w:val="003D442B"/>
    <w:rsid w:val="003D5AAB"/>
    <w:rsid w:val="00404E05"/>
    <w:rsid w:val="0042094D"/>
    <w:rsid w:val="004249D4"/>
    <w:rsid w:val="00441FD3"/>
    <w:rsid w:val="004816CA"/>
    <w:rsid w:val="004850D0"/>
    <w:rsid w:val="004854B2"/>
    <w:rsid w:val="00493A25"/>
    <w:rsid w:val="00493C84"/>
    <w:rsid w:val="0049640C"/>
    <w:rsid w:val="00497326"/>
    <w:rsid w:val="004A5F7A"/>
    <w:rsid w:val="004B5D28"/>
    <w:rsid w:val="004C3234"/>
    <w:rsid w:val="004C4889"/>
    <w:rsid w:val="004D13A7"/>
    <w:rsid w:val="004D47F7"/>
    <w:rsid w:val="004D6BA4"/>
    <w:rsid w:val="004E1668"/>
    <w:rsid w:val="004E281A"/>
    <w:rsid w:val="004E635C"/>
    <w:rsid w:val="00500470"/>
    <w:rsid w:val="005019A7"/>
    <w:rsid w:val="005026A8"/>
    <w:rsid w:val="00513535"/>
    <w:rsid w:val="00517538"/>
    <w:rsid w:val="0053113D"/>
    <w:rsid w:val="005408A1"/>
    <w:rsid w:val="00563014"/>
    <w:rsid w:val="00563340"/>
    <w:rsid w:val="00570C3D"/>
    <w:rsid w:val="00573082"/>
    <w:rsid w:val="0057554E"/>
    <w:rsid w:val="00590EF3"/>
    <w:rsid w:val="00593669"/>
    <w:rsid w:val="005961ED"/>
    <w:rsid w:val="00596CA5"/>
    <w:rsid w:val="005A112E"/>
    <w:rsid w:val="005A1F15"/>
    <w:rsid w:val="005A6114"/>
    <w:rsid w:val="005B3A4E"/>
    <w:rsid w:val="005C5463"/>
    <w:rsid w:val="005D359F"/>
    <w:rsid w:val="005E4D6A"/>
    <w:rsid w:val="00601973"/>
    <w:rsid w:val="0061275D"/>
    <w:rsid w:val="0062334B"/>
    <w:rsid w:val="00626BEF"/>
    <w:rsid w:val="00634033"/>
    <w:rsid w:val="0064331B"/>
    <w:rsid w:val="0067280D"/>
    <w:rsid w:val="006733DF"/>
    <w:rsid w:val="00677A01"/>
    <w:rsid w:val="00695851"/>
    <w:rsid w:val="006B2F06"/>
    <w:rsid w:val="006C6FAB"/>
    <w:rsid w:val="006D0A35"/>
    <w:rsid w:val="006D258D"/>
    <w:rsid w:val="006D714E"/>
    <w:rsid w:val="006F4FF5"/>
    <w:rsid w:val="00715908"/>
    <w:rsid w:val="007161C7"/>
    <w:rsid w:val="0072529A"/>
    <w:rsid w:val="007466D2"/>
    <w:rsid w:val="00754449"/>
    <w:rsid w:val="00763B47"/>
    <w:rsid w:val="007640E4"/>
    <w:rsid w:val="00777E38"/>
    <w:rsid w:val="00780155"/>
    <w:rsid w:val="00783C28"/>
    <w:rsid w:val="0078699D"/>
    <w:rsid w:val="00787B0B"/>
    <w:rsid w:val="00790C67"/>
    <w:rsid w:val="00797437"/>
    <w:rsid w:val="007A4DEB"/>
    <w:rsid w:val="007B3719"/>
    <w:rsid w:val="007C133F"/>
    <w:rsid w:val="007C71A1"/>
    <w:rsid w:val="007D540C"/>
    <w:rsid w:val="00804E12"/>
    <w:rsid w:val="00807893"/>
    <w:rsid w:val="0081080E"/>
    <w:rsid w:val="008134CB"/>
    <w:rsid w:val="00813AEF"/>
    <w:rsid w:val="00825F51"/>
    <w:rsid w:val="00846D95"/>
    <w:rsid w:val="00847110"/>
    <w:rsid w:val="008527A0"/>
    <w:rsid w:val="0085392C"/>
    <w:rsid w:val="00876442"/>
    <w:rsid w:val="00882FA0"/>
    <w:rsid w:val="00885862"/>
    <w:rsid w:val="008866ED"/>
    <w:rsid w:val="00892DEF"/>
    <w:rsid w:val="0089695B"/>
    <w:rsid w:val="008B05B9"/>
    <w:rsid w:val="008D69D3"/>
    <w:rsid w:val="008D7BB7"/>
    <w:rsid w:val="00922B48"/>
    <w:rsid w:val="00923002"/>
    <w:rsid w:val="00926C4F"/>
    <w:rsid w:val="0093118D"/>
    <w:rsid w:val="00946E96"/>
    <w:rsid w:val="0096585C"/>
    <w:rsid w:val="009663B8"/>
    <w:rsid w:val="00966ABE"/>
    <w:rsid w:val="009753F7"/>
    <w:rsid w:val="00976365"/>
    <w:rsid w:val="00980316"/>
    <w:rsid w:val="00992775"/>
    <w:rsid w:val="00993FC0"/>
    <w:rsid w:val="009B428A"/>
    <w:rsid w:val="009B6A44"/>
    <w:rsid w:val="009C5A24"/>
    <w:rsid w:val="009D4554"/>
    <w:rsid w:val="009D7746"/>
    <w:rsid w:val="009E2B63"/>
    <w:rsid w:val="009E5781"/>
    <w:rsid w:val="00A07620"/>
    <w:rsid w:val="00A14D4C"/>
    <w:rsid w:val="00A166F0"/>
    <w:rsid w:val="00A355D2"/>
    <w:rsid w:val="00A46E24"/>
    <w:rsid w:val="00A50AF9"/>
    <w:rsid w:val="00A53549"/>
    <w:rsid w:val="00A543BA"/>
    <w:rsid w:val="00A56A59"/>
    <w:rsid w:val="00A579D1"/>
    <w:rsid w:val="00A6782D"/>
    <w:rsid w:val="00A9332C"/>
    <w:rsid w:val="00A95DE7"/>
    <w:rsid w:val="00AA35EB"/>
    <w:rsid w:val="00AB12C0"/>
    <w:rsid w:val="00AD5DD7"/>
    <w:rsid w:val="00AD72CC"/>
    <w:rsid w:val="00AE53C7"/>
    <w:rsid w:val="00AF10ED"/>
    <w:rsid w:val="00AF2759"/>
    <w:rsid w:val="00AF4109"/>
    <w:rsid w:val="00B03BF7"/>
    <w:rsid w:val="00B320F0"/>
    <w:rsid w:val="00B505BC"/>
    <w:rsid w:val="00B50676"/>
    <w:rsid w:val="00B55B87"/>
    <w:rsid w:val="00B65A44"/>
    <w:rsid w:val="00B8030C"/>
    <w:rsid w:val="00B9071C"/>
    <w:rsid w:val="00B9097B"/>
    <w:rsid w:val="00BA67A6"/>
    <w:rsid w:val="00BC21F7"/>
    <w:rsid w:val="00BC46E5"/>
    <w:rsid w:val="00BC77DC"/>
    <w:rsid w:val="00BD2BB1"/>
    <w:rsid w:val="00BD4140"/>
    <w:rsid w:val="00BF1DF7"/>
    <w:rsid w:val="00BF26B9"/>
    <w:rsid w:val="00C17EC1"/>
    <w:rsid w:val="00C2533C"/>
    <w:rsid w:val="00C32253"/>
    <w:rsid w:val="00C32BA1"/>
    <w:rsid w:val="00C42C29"/>
    <w:rsid w:val="00C52BC2"/>
    <w:rsid w:val="00C55BD0"/>
    <w:rsid w:val="00C55E5C"/>
    <w:rsid w:val="00C623F9"/>
    <w:rsid w:val="00C64D2A"/>
    <w:rsid w:val="00C74BC4"/>
    <w:rsid w:val="00C81C69"/>
    <w:rsid w:val="00C846D8"/>
    <w:rsid w:val="00C87D9F"/>
    <w:rsid w:val="00C97567"/>
    <w:rsid w:val="00CB322A"/>
    <w:rsid w:val="00CC194B"/>
    <w:rsid w:val="00CC1B3C"/>
    <w:rsid w:val="00CE278D"/>
    <w:rsid w:val="00CE50E6"/>
    <w:rsid w:val="00CE7294"/>
    <w:rsid w:val="00CF325D"/>
    <w:rsid w:val="00D05CC3"/>
    <w:rsid w:val="00D13403"/>
    <w:rsid w:val="00D15E6E"/>
    <w:rsid w:val="00D22A8D"/>
    <w:rsid w:val="00D371BE"/>
    <w:rsid w:val="00D374FF"/>
    <w:rsid w:val="00D42373"/>
    <w:rsid w:val="00D56E05"/>
    <w:rsid w:val="00D80257"/>
    <w:rsid w:val="00D81CC0"/>
    <w:rsid w:val="00D901AE"/>
    <w:rsid w:val="00D91985"/>
    <w:rsid w:val="00DA070B"/>
    <w:rsid w:val="00DA2BA7"/>
    <w:rsid w:val="00DD0EBC"/>
    <w:rsid w:val="00DD160E"/>
    <w:rsid w:val="00DF5606"/>
    <w:rsid w:val="00E10A76"/>
    <w:rsid w:val="00E16B48"/>
    <w:rsid w:val="00E215A1"/>
    <w:rsid w:val="00E233E1"/>
    <w:rsid w:val="00E240E6"/>
    <w:rsid w:val="00E26A6D"/>
    <w:rsid w:val="00E358FA"/>
    <w:rsid w:val="00E84C28"/>
    <w:rsid w:val="00E87D19"/>
    <w:rsid w:val="00E91CAE"/>
    <w:rsid w:val="00EA7C82"/>
    <w:rsid w:val="00EB1297"/>
    <w:rsid w:val="00EC4944"/>
    <w:rsid w:val="00EC6C29"/>
    <w:rsid w:val="00ED16E5"/>
    <w:rsid w:val="00ED3C64"/>
    <w:rsid w:val="00EE6B96"/>
    <w:rsid w:val="00EF40A5"/>
    <w:rsid w:val="00EF7D9F"/>
    <w:rsid w:val="00F139B7"/>
    <w:rsid w:val="00F62543"/>
    <w:rsid w:val="00F75184"/>
    <w:rsid w:val="00F8128A"/>
    <w:rsid w:val="00F836DC"/>
    <w:rsid w:val="00FC4FA9"/>
    <w:rsid w:val="00FE7A3E"/>
    <w:rsid w:val="06964A17"/>
    <w:rsid w:val="1A92549A"/>
    <w:rsid w:val="2B5B7753"/>
    <w:rsid w:val="30E355E3"/>
    <w:rsid w:val="35582293"/>
    <w:rsid w:val="3826679F"/>
    <w:rsid w:val="4BFA0EC3"/>
    <w:rsid w:val="4F0201E1"/>
    <w:rsid w:val="52570B0E"/>
    <w:rsid w:val="536A686E"/>
    <w:rsid w:val="5A9F00C4"/>
    <w:rsid w:val="5D221689"/>
    <w:rsid w:val="627967C2"/>
    <w:rsid w:val="647758AE"/>
    <w:rsid w:val="68617177"/>
    <w:rsid w:val="734E0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64343-93F1-4695-8C95-1D380AFD2A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183</Words>
  <Characters>1047</Characters>
  <Lines>8</Lines>
  <Paragraphs>2</Paragraphs>
  <TotalTime>687</TotalTime>
  <ScaleCrop>false</ScaleCrop>
  <LinksUpToDate>false</LinksUpToDate>
  <CharactersWithSpaces>1228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WPS_1610246389</cp:lastModifiedBy>
  <cp:lastPrinted>2020-11-21T07:27:00Z</cp:lastPrinted>
  <dcterms:modified xsi:type="dcterms:W3CDTF">2021-01-11T10:10:38Z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