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44"/>
          <w:szCs w:val="44"/>
        </w:rPr>
      </w:pPr>
      <w:r>
        <w:rPr>
          <w:rFonts w:hint="eastAsia" w:ascii="仿宋_GB2312" w:eastAsia="仿宋_GB2312"/>
          <w:b/>
          <w:sz w:val="44"/>
          <w:szCs w:val="44"/>
        </w:rPr>
        <w:t>每周安全简报</w:t>
      </w:r>
    </w:p>
    <w:p>
      <w:pPr>
        <w:jc w:val="center"/>
        <w:rPr>
          <w:rFonts w:hint="default" w:ascii="仿宋_GB2312" w:eastAsia="仿宋_GB2312"/>
          <w:sz w:val="28"/>
          <w:szCs w:val="28"/>
          <w:lang w:val="en-US" w:eastAsia="zh-CN"/>
        </w:rPr>
      </w:pPr>
      <w:r>
        <w:rPr>
          <w:rFonts w:hint="eastAsia" w:ascii="仿宋_GB2312" w:eastAsia="仿宋_GB2312"/>
          <w:sz w:val="28"/>
          <w:szCs w:val="28"/>
        </w:rPr>
        <w:t>2020.11.</w:t>
      </w:r>
      <w:r>
        <w:rPr>
          <w:rFonts w:hint="eastAsia" w:ascii="仿宋_GB2312" w:eastAsia="仿宋_GB2312"/>
          <w:sz w:val="28"/>
          <w:szCs w:val="28"/>
          <w:lang w:val="en-US" w:eastAsia="zh-CN"/>
        </w:rPr>
        <w:t>26</w:t>
      </w:r>
      <w:r>
        <w:rPr>
          <w:rFonts w:hint="eastAsia" w:ascii="仿宋_GB2312" w:eastAsia="仿宋_GB2312"/>
          <w:sz w:val="28"/>
          <w:szCs w:val="28"/>
        </w:rPr>
        <w:t>—2020.1</w:t>
      </w:r>
      <w:r>
        <w:rPr>
          <w:rFonts w:hint="eastAsia" w:ascii="仿宋_GB2312" w:eastAsia="仿宋_GB2312"/>
          <w:sz w:val="28"/>
          <w:szCs w:val="28"/>
          <w:lang w:val="en-US" w:eastAsia="zh-CN"/>
        </w:rPr>
        <w:t>2</w:t>
      </w:r>
      <w:r>
        <w:rPr>
          <w:rFonts w:hint="eastAsia" w:ascii="仿宋_GB2312" w:eastAsia="仿宋_GB2312"/>
          <w:sz w:val="28"/>
          <w:szCs w:val="28"/>
        </w:rPr>
        <w:t>.</w:t>
      </w:r>
      <w:r>
        <w:rPr>
          <w:rFonts w:hint="eastAsia" w:ascii="仿宋_GB2312" w:eastAsia="仿宋_GB2312"/>
          <w:sz w:val="28"/>
          <w:szCs w:val="28"/>
          <w:lang w:val="en-US" w:eastAsia="zh-CN"/>
        </w:rPr>
        <w:t>2</w:t>
      </w:r>
    </w:p>
    <w:p>
      <w:pPr>
        <w:rPr>
          <w:rFonts w:ascii="仿宋_GB2312" w:eastAsia="仿宋_GB2312"/>
          <w:b/>
          <w:sz w:val="30"/>
          <w:szCs w:val="30"/>
        </w:rPr>
      </w:pPr>
      <w:r>
        <w:rPr>
          <w:rFonts w:hint="eastAsia" w:ascii="仿宋_GB2312" w:eastAsia="仿宋_GB2312"/>
          <w:b/>
          <w:sz w:val="30"/>
          <w:szCs w:val="30"/>
        </w:rPr>
        <w:t>一、全国各类安全事故通报</w:t>
      </w:r>
    </w:p>
    <w:p>
      <w:pPr>
        <w:spacing w:line="460" w:lineRule="exact"/>
        <w:ind w:firstLine="560" w:firstLineChars="200"/>
        <w:jc w:val="left"/>
        <w:rPr>
          <w:rFonts w:hint="eastAsia" w:ascii="仿宋_GB2312" w:eastAsia="仿宋_GB2312"/>
          <w:bCs/>
          <w:sz w:val="28"/>
          <w:szCs w:val="28"/>
          <w:lang w:val="en-US" w:eastAsia="zh-CN"/>
        </w:rPr>
      </w:pPr>
      <w:r>
        <w:rPr>
          <w:rFonts w:hint="eastAsia" w:ascii="仿宋_GB2312" w:eastAsia="仿宋_GB2312"/>
          <w:bCs/>
          <w:sz w:val="28"/>
          <w:szCs w:val="28"/>
          <w:lang w:val="en-US" w:eastAsia="zh-CN"/>
        </w:rPr>
        <w:t xml:space="preserve">1、2020年11月26日，陕西火石咀煤矿发生一起机电事故，死亡1人。 </w:t>
      </w:r>
    </w:p>
    <w:p>
      <w:pPr>
        <w:spacing w:line="460" w:lineRule="exact"/>
        <w:ind w:firstLine="560" w:firstLineChars="200"/>
        <w:jc w:val="left"/>
        <w:rPr>
          <w:rFonts w:hint="eastAsia" w:ascii="仿宋_GB2312" w:eastAsia="仿宋_GB2312"/>
          <w:bCs/>
          <w:sz w:val="28"/>
          <w:szCs w:val="28"/>
          <w:lang w:val="en-US" w:eastAsia="zh-CN"/>
        </w:rPr>
      </w:pPr>
      <w:r>
        <w:rPr>
          <w:rFonts w:hint="eastAsia" w:ascii="仿宋_GB2312" w:eastAsia="仿宋_GB2312"/>
          <w:bCs/>
          <w:sz w:val="28"/>
          <w:szCs w:val="28"/>
          <w:lang w:val="en-US" w:eastAsia="zh-CN"/>
        </w:rPr>
        <w:t>2、11月29日中午，耒阳市导子镇一煤矿发生透水事故，目前已知有10多人被困。</w:t>
      </w:r>
    </w:p>
    <w:p>
      <w:pPr>
        <w:spacing w:line="460" w:lineRule="exact"/>
        <w:ind w:firstLine="560" w:firstLineChars="200"/>
        <w:jc w:val="left"/>
        <w:rPr>
          <w:rFonts w:hint="eastAsia" w:ascii="仿宋_GB2312" w:eastAsia="仿宋_GB2312"/>
          <w:bCs/>
          <w:sz w:val="28"/>
          <w:szCs w:val="28"/>
        </w:rPr>
      </w:pPr>
      <w:r>
        <w:rPr>
          <w:rFonts w:hint="eastAsia" w:ascii="仿宋_GB2312" w:eastAsia="仿宋_GB2312"/>
          <w:bCs/>
          <w:sz w:val="28"/>
          <w:szCs w:val="28"/>
          <w:lang w:val="en-US" w:eastAsia="zh-CN"/>
        </w:rPr>
        <w:t>3、</w:t>
      </w:r>
      <w:r>
        <w:rPr>
          <w:rFonts w:hint="eastAsia" w:ascii="仿宋_GB2312" w:eastAsia="仿宋_GB2312"/>
          <w:bCs/>
          <w:sz w:val="28"/>
          <w:szCs w:val="28"/>
        </w:rPr>
        <w:t>2020年11月29日，滕州郭庄矿业有限责任公司锦丘煤矿12416采煤工作面回撤液压支架时，发生1起因回撤钢丝绳连接装置断裂伤人事故，造成1人死亡。</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sz w:val="28"/>
          <w:szCs w:val="28"/>
          <w:lang w:eastAsia="zh-CN"/>
        </w:rPr>
      </w:pPr>
      <w:r>
        <w:rPr>
          <w:rFonts w:hint="eastAsia" w:ascii="仿宋_GB2312" w:eastAsia="仿宋_GB2312"/>
          <w:b/>
          <w:sz w:val="30"/>
          <w:szCs w:val="30"/>
        </w:rPr>
        <w:t>二、本周</w:t>
      </w:r>
      <w:r>
        <w:rPr>
          <w:rFonts w:hint="eastAsia" w:ascii="仿宋_GB2312" w:eastAsia="仿宋_GB2312"/>
          <w:b/>
          <w:sz w:val="28"/>
          <w:szCs w:val="28"/>
        </w:rPr>
        <w:t>矿上及部门检查问题情况</w:t>
      </w:r>
      <w:r>
        <w:rPr>
          <w:rFonts w:hint="eastAsia" w:ascii="仿宋_GB2312" w:eastAsia="仿宋_GB2312"/>
          <w:b/>
          <w:sz w:val="28"/>
          <w:szCs w:val="28"/>
          <w:lang w:eastAsia="zh-CN"/>
        </w:rPr>
        <w:t>汇总</w:t>
      </w:r>
    </w:p>
    <w:p>
      <w:pPr>
        <w:spacing w:line="46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本周</w:t>
      </w:r>
      <w:r>
        <w:rPr>
          <w:rFonts w:hint="eastAsia" w:ascii="仿宋_GB2312" w:eastAsia="仿宋_GB2312"/>
          <w:sz w:val="28"/>
          <w:szCs w:val="28"/>
          <w:lang w:eastAsia="zh-CN"/>
        </w:rPr>
        <w:t>矿内部</w:t>
      </w:r>
      <w:r>
        <w:rPr>
          <w:rFonts w:hint="eastAsia" w:ascii="仿宋_GB2312" w:eastAsia="仿宋_GB2312"/>
          <w:sz w:val="28"/>
          <w:szCs w:val="28"/>
        </w:rPr>
        <w:t>检查问题共计</w:t>
      </w:r>
      <w:r>
        <w:rPr>
          <w:rFonts w:hint="eastAsia" w:ascii="仿宋_GB2312" w:eastAsia="仿宋_GB2312"/>
          <w:sz w:val="28"/>
          <w:szCs w:val="28"/>
          <w:lang w:val="en-US" w:eastAsia="zh-CN"/>
        </w:rPr>
        <w:t>199</w:t>
      </w:r>
      <w:r>
        <w:rPr>
          <w:rFonts w:hint="eastAsia" w:ascii="仿宋_GB2312" w:eastAsia="仿宋_GB2312"/>
          <w:sz w:val="28"/>
          <w:szCs w:val="28"/>
        </w:rPr>
        <w:t>条</w:t>
      </w:r>
      <w:r>
        <w:rPr>
          <w:rFonts w:hint="eastAsia" w:ascii="仿宋_GB2312" w:eastAsia="仿宋_GB2312"/>
          <w:sz w:val="28"/>
          <w:szCs w:val="28"/>
          <w:lang w:eastAsia="zh-CN"/>
        </w:rPr>
        <w:t>，麟游县应急管理局检查问题共计</w:t>
      </w:r>
      <w:r>
        <w:rPr>
          <w:rFonts w:hint="eastAsia" w:ascii="仿宋_GB2312" w:eastAsia="仿宋_GB2312"/>
          <w:sz w:val="28"/>
          <w:szCs w:val="28"/>
          <w:lang w:val="en-US" w:eastAsia="zh-CN"/>
        </w:rPr>
        <w:t>12条，</w:t>
      </w:r>
      <w:r>
        <w:rPr>
          <w:rFonts w:hint="eastAsia" w:ascii="仿宋_GB2312" w:eastAsia="仿宋_GB2312"/>
          <w:sz w:val="28"/>
          <w:szCs w:val="28"/>
        </w:rPr>
        <w:t>各单位所占比例如下图所示</w:t>
      </w:r>
      <w:r>
        <w:rPr>
          <w:rFonts w:hint="eastAsia" w:ascii="仿宋_GB2312" w:eastAsia="仿宋_GB2312"/>
          <w:sz w:val="28"/>
          <w:szCs w:val="28"/>
          <w:lang w:eastAsia="zh-CN"/>
        </w:rPr>
        <w:t>：</w:t>
      </w:r>
    </w:p>
    <w:p>
      <w:pPr>
        <w:ind w:firstLine="420" w:firstLineChars="200"/>
        <w:jc w:val="center"/>
        <w:rPr>
          <w:rFonts w:hint="eastAsia" w:ascii="仿宋_GB2312" w:eastAsia="仿宋_GB2312"/>
          <w:sz w:val="24"/>
          <w:szCs w:val="24"/>
          <w:lang w:eastAsia="zh-CN"/>
        </w:rPr>
      </w:pPr>
      <w:r>
        <w:drawing>
          <wp:inline distT="0" distB="0" distL="114300" distR="114300">
            <wp:extent cx="5271770" cy="4646930"/>
            <wp:effectExtent l="0" t="0" r="5080"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5271770" cy="4646930"/>
                    </a:xfrm>
                    <a:prstGeom prst="rect">
                      <a:avLst/>
                    </a:prstGeom>
                    <a:noFill/>
                    <a:ln>
                      <a:noFill/>
                    </a:ln>
                  </pic:spPr>
                </pic:pic>
              </a:graphicData>
            </a:graphic>
          </wp:inline>
        </w:drawing>
      </w:r>
    </w:p>
    <w:p>
      <w:pPr>
        <w:ind w:firstLine="480" w:firstLineChars="200"/>
        <w:jc w:val="center"/>
        <w:rPr>
          <w:rFonts w:hint="eastAsia" w:ascii="仿宋_GB2312" w:eastAsia="仿宋_GB2312"/>
          <w:sz w:val="24"/>
          <w:szCs w:val="24"/>
        </w:rPr>
      </w:pPr>
    </w:p>
    <w:p>
      <w:pPr>
        <w:ind w:firstLine="480" w:firstLineChars="200"/>
        <w:jc w:val="center"/>
        <w:rPr>
          <w:rFonts w:ascii="仿宋_GB2312" w:eastAsia="仿宋_GB2312"/>
          <w:sz w:val="24"/>
          <w:szCs w:val="24"/>
        </w:rPr>
      </w:pPr>
      <w:r>
        <w:rPr>
          <w:rFonts w:hint="eastAsia" w:ascii="仿宋_GB2312" w:eastAsia="仿宋_GB2312"/>
          <w:sz w:val="24"/>
          <w:szCs w:val="24"/>
        </w:rPr>
        <w:t>本周各单位检查问题比例图</w:t>
      </w:r>
    </w:p>
    <w:p>
      <w:pPr>
        <w:rPr>
          <w:rFonts w:ascii="仿宋_GB2312" w:eastAsia="仿宋_GB2312"/>
          <w:b/>
          <w:sz w:val="30"/>
          <w:szCs w:val="30"/>
        </w:rPr>
      </w:pPr>
      <w:r>
        <w:rPr>
          <w:rFonts w:ascii="仿宋_GB2312" w:eastAsia="仿宋_GB2312"/>
          <w:b/>
          <w:sz w:val="30"/>
          <w:szCs w:val="30"/>
        </w:rPr>
        <w:br w:type="page"/>
      </w:r>
      <w:r>
        <w:rPr>
          <w:rFonts w:hint="eastAsia" w:ascii="仿宋_GB2312" w:eastAsia="仿宋_GB2312"/>
          <w:b/>
          <w:sz w:val="30"/>
          <w:szCs w:val="30"/>
          <w:lang w:eastAsia="zh-CN"/>
        </w:rPr>
        <w:t>三</w:t>
      </w:r>
      <w:r>
        <w:rPr>
          <w:rFonts w:hint="eastAsia" w:ascii="仿宋_GB2312" w:eastAsia="仿宋_GB2312"/>
          <w:b/>
          <w:sz w:val="30"/>
          <w:szCs w:val="30"/>
        </w:rPr>
        <w:t>、本周工作动态</w:t>
      </w:r>
    </w:p>
    <w:p>
      <w:pPr>
        <w:rPr>
          <w:rFonts w:ascii="仿宋_GB2312" w:eastAsia="仿宋_GB2312"/>
          <w:b/>
          <w:sz w:val="28"/>
          <w:szCs w:val="28"/>
        </w:rPr>
      </w:pPr>
      <w:r>
        <w:rPr>
          <w:rFonts w:hint="eastAsia" w:ascii="仿宋_GB2312" w:eastAsia="仿宋_GB2312"/>
          <w:b/>
          <w:sz w:val="28"/>
          <w:szCs w:val="28"/>
        </w:rPr>
        <w:t>（一）三科一室一周工作小结</w:t>
      </w:r>
    </w:p>
    <w:p>
      <w:pPr>
        <w:rPr>
          <w:rFonts w:ascii="仿宋_GB2312" w:eastAsia="仿宋_GB2312"/>
          <w:b/>
          <w:sz w:val="30"/>
          <w:szCs w:val="30"/>
        </w:rPr>
      </w:pPr>
      <w:r>
        <w:rPr>
          <w:rFonts w:hint="eastAsia" w:ascii="仿宋_GB2312" w:eastAsia="仿宋_GB2312"/>
          <w:b/>
          <w:sz w:val="30"/>
          <w:szCs w:val="30"/>
        </w:rPr>
        <w:t>①采掘科</w:t>
      </w:r>
    </w:p>
    <w:p>
      <w:pPr>
        <w:numPr>
          <w:ilvl w:val="0"/>
          <w:numId w:val="0"/>
        </w:numPr>
        <w:spacing w:line="4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1、对1305工作面防灭火检查及作业措施执行情况进行监督。</w:t>
      </w:r>
    </w:p>
    <w:p>
      <w:pPr>
        <w:numPr>
          <w:ilvl w:val="0"/>
          <w:numId w:val="0"/>
        </w:numPr>
        <w:spacing w:line="4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2、常态化对文明生产（定置化）情况进行日常检查和考核。</w:t>
      </w:r>
    </w:p>
    <w:p>
      <w:pPr>
        <w:numPr>
          <w:ilvl w:val="0"/>
          <w:numId w:val="0"/>
        </w:numPr>
        <w:spacing w:line="4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3、组织安监员学习《辅助运输巷局部刷帮施工安全技术措施》</w:t>
      </w:r>
    </w:p>
    <w:p>
      <w:pPr>
        <w:numPr>
          <w:ilvl w:val="0"/>
          <w:numId w:val="0"/>
        </w:numPr>
        <w:spacing w:line="46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4、《煤矿应知应会手册之矿井停止作业规定》</w:t>
      </w:r>
    </w:p>
    <w:p>
      <w:pPr>
        <w:rPr>
          <w:rFonts w:ascii="仿宋_GB2312" w:eastAsia="仿宋_GB2312"/>
          <w:b/>
          <w:sz w:val="30"/>
          <w:szCs w:val="30"/>
        </w:rPr>
      </w:pPr>
      <w:r>
        <w:rPr>
          <w:rFonts w:hint="eastAsia" w:ascii="仿宋_GB2312" w:eastAsia="仿宋_GB2312"/>
          <w:b/>
          <w:sz w:val="30"/>
          <w:szCs w:val="30"/>
        </w:rPr>
        <w:t>②机运科</w:t>
      </w:r>
    </w:p>
    <w:p>
      <w:pPr>
        <w:numPr>
          <w:ilvl w:val="0"/>
          <w:numId w:val="0"/>
        </w:numPr>
        <w:spacing w:line="46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对</w:t>
      </w:r>
      <w:r>
        <w:rPr>
          <w:rFonts w:hint="eastAsia" w:ascii="仿宋_GB2312" w:eastAsia="仿宋_GB2312"/>
          <w:sz w:val="28"/>
          <w:szCs w:val="28"/>
          <w:lang w:val="en-US" w:eastAsia="zh-CN"/>
        </w:rPr>
        <w:t>1305机巷皮带机保护系统进行检查</w:t>
      </w:r>
      <w:r>
        <w:rPr>
          <w:rFonts w:hint="eastAsia" w:ascii="仿宋_GB2312" w:eastAsia="仿宋_GB2312"/>
          <w:sz w:val="28"/>
          <w:szCs w:val="28"/>
        </w:rPr>
        <w:t>。</w:t>
      </w:r>
    </w:p>
    <w:p>
      <w:pPr>
        <w:numPr>
          <w:ilvl w:val="0"/>
          <w:numId w:val="0"/>
        </w:numPr>
        <w:spacing w:line="46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2、</w:t>
      </w:r>
      <w:r>
        <w:rPr>
          <w:rFonts w:hint="eastAsia" w:ascii="仿宋_GB2312" w:eastAsia="仿宋_GB2312"/>
          <w:sz w:val="28"/>
          <w:szCs w:val="28"/>
        </w:rPr>
        <w:t>对</w:t>
      </w:r>
      <w:r>
        <w:rPr>
          <w:rFonts w:hint="eastAsia" w:ascii="仿宋_GB2312" w:eastAsia="仿宋_GB2312"/>
          <w:sz w:val="28"/>
          <w:szCs w:val="28"/>
          <w:lang w:val="en-US" w:eastAsia="zh-CN"/>
        </w:rPr>
        <w:t>1305机、风巷无极绳运输系统进行检查</w:t>
      </w:r>
      <w:r>
        <w:rPr>
          <w:rFonts w:hint="eastAsia" w:ascii="仿宋_GB2312" w:eastAsia="仿宋_GB2312"/>
          <w:sz w:val="28"/>
          <w:szCs w:val="28"/>
        </w:rPr>
        <w:t>。</w:t>
      </w:r>
    </w:p>
    <w:p>
      <w:pPr>
        <w:rPr>
          <w:rFonts w:ascii="仿宋_GB2312" w:eastAsia="仿宋_GB2312"/>
          <w:b/>
          <w:sz w:val="30"/>
          <w:szCs w:val="30"/>
        </w:rPr>
      </w:pPr>
      <w:r>
        <w:rPr>
          <w:rFonts w:hint="eastAsia" w:ascii="仿宋_GB2312" w:eastAsia="仿宋_GB2312"/>
          <w:b/>
          <w:sz w:val="30"/>
          <w:szCs w:val="30"/>
        </w:rPr>
        <w:t>③通修科</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1、重点</w:t>
      </w:r>
      <w:r>
        <w:rPr>
          <w:rFonts w:hint="eastAsia" w:ascii="仿宋_GB2312" w:eastAsia="仿宋_GB2312"/>
          <w:sz w:val="28"/>
          <w:szCs w:val="28"/>
        </w:rPr>
        <w:t>关注130</w:t>
      </w:r>
      <w:r>
        <w:rPr>
          <w:rFonts w:hint="eastAsia" w:ascii="仿宋_GB2312" w:eastAsia="仿宋_GB2312"/>
          <w:sz w:val="28"/>
          <w:szCs w:val="28"/>
          <w:lang w:val="en-US" w:eastAsia="zh-CN"/>
        </w:rPr>
        <w:t>5工作面瓦斯、防灭火</w:t>
      </w:r>
      <w:r>
        <w:rPr>
          <w:rFonts w:hint="eastAsia" w:ascii="仿宋_GB2312" w:eastAsia="仿宋_GB2312"/>
          <w:sz w:val="28"/>
          <w:szCs w:val="28"/>
        </w:rPr>
        <w:t>情况</w:t>
      </w:r>
      <w:r>
        <w:rPr>
          <w:rFonts w:hint="eastAsia" w:ascii="仿宋_GB2312" w:eastAsia="仿宋_GB2312"/>
          <w:sz w:val="28"/>
          <w:szCs w:val="28"/>
          <w:lang w:eastAsia="zh-CN"/>
        </w:rPr>
        <w:t>，</w:t>
      </w:r>
      <w:r>
        <w:rPr>
          <w:rFonts w:hint="eastAsia" w:ascii="仿宋_GB2312" w:eastAsia="仿宋_GB2312"/>
          <w:sz w:val="28"/>
          <w:szCs w:val="28"/>
        </w:rPr>
        <w:t>监督矿井防灭火检查</w:t>
      </w:r>
      <w:r>
        <w:rPr>
          <w:rFonts w:hint="eastAsia" w:ascii="仿宋_GB2312" w:eastAsia="仿宋_GB2312"/>
          <w:sz w:val="28"/>
          <w:szCs w:val="28"/>
          <w:lang w:eastAsia="zh-CN"/>
        </w:rPr>
        <w:t>及</w:t>
      </w:r>
      <w:r>
        <w:rPr>
          <w:rFonts w:hint="eastAsia" w:ascii="仿宋_GB2312" w:eastAsia="仿宋_GB2312"/>
          <w:sz w:val="28"/>
          <w:szCs w:val="28"/>
        </w:rPr>
        <w:t>井下束管及取样数据。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2、</w:t>
      </w:r>
      <w:r>
        <w:rPr>
          <w:rFonts w:hint="eastAsia" w:ascii="仿宋_GB2312" w:eastAsia="仿宋_GB2312"/>
          <w:sz w:val="28"/>
          <w:szCs w:val="28"/>
          <w:lang w:eastAsia="zh-CN"/>
        </w:rPr>
        <w:t>关注</w:t>
      </w:r>
      <w:r>
        <w:rPr>
          <w:rFonts w:hint="eastAsia" w:ascii="仿宋_GB2312" w:eastAsia="仿宋_GB2312"/>
          <w:sz w:val="28"/>
          <w:szCs w:val="28"/>
        </w:rPr>
        <w:t>1304</w:t>
      </w:r>
      <w:r>
        <w:rPr>
          <w:rFonts w:hint="eastAsia" w:ascii="仿宋_GB2312" w:eastAsia="仿宋_GB2312"/>
          <w:sz w:val="28"/>
          <w:szCs w:val="28"/>
          <w:lang w:eastAsia="zh-CN"/>
        </w:rPr>
        <w:t>封闭墙内瓦斯变化</w:t>
      </w:r>
      <w:r>
        <w:rPr>
          <w:rFonts w:hint="eastAsia" w:ascii="仿宋_GB2312" w:eastAsia="仿宋_GB2312"/>
          <w:sz w:val="28"/>
          <w:szCs w:val="28"/>
        </w:rPr>
        <w:t>情况。</w:t>
      </w:r>
    </w:p>
    <w:p>
      <w:pPr>
        <w:numPr>
          <w:ilvl w:val="0"/>
          <w:numId w:val="1"/>
        </w:numPr>
        <w:rPr>
          <w:rFonts w:hint="eastAsia" w:ascii="仿宋_GB2312" w:eastAsia="仿宋_GB2312"/>
          <w:b/>
          <w:sz w:val="28"/>
          <w:szCs w:val="28"/>
          <w:lang w:eastAsia="zh-CN"/>
        </w:rPr>
      </w:pPr>
      <w:r>
        <w:rPr>
          <w:rFonts w:hint="eastAsia" w:ascii="仿宋_GB2312" w:eastAsia="仿宋_GB2312"/>
          <w:b/>
          <w:sz w:val="28"/>
          <w:szCs w:val="28"/>
          <w:lang w:eastAsia="zh-CN"/>
        </w:rPr>
        <w:t>下周计划</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1、组织学习《招贤矿业公司关于印发综放工作面管理规定的通知》，对1305工作面严格按照要求执行。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2、组织学习采掘专业安全生产标准化内容；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3、监管无极绳、斜巷运输管理；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4、关注1304出架联巷施工进度及排瓦斯情况；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5、关注1305工作面初采期间防灭火、瓦斯、冲击地压管理。</w:t>
      </w:r>
    </w:p>
    <w:p>
      <w:pPr>
        <w:rPr>
          <w:rFonts w:ascii="仿宋_GB2312" w:eastAsia="仿宋_GB2312"/>
          <w:b/>
          <w:sz w:val="28"/>
          <w:szCs w:val="28"/>
        </w:rPr>
      </w:pPr>
      <w:r>
        <w:rPr>
          <w:rFonts w:hint="eastAsia" w:ascii="仿宋_GB2312" w:eastAsia="仿宋_GB2312"/>
          <w:b/>
          <w:sz w:val="28"/>
          <w:szCs w:val="28"/>
        </w:rPr>
        <w:t>（</w:t>
      </w:r>
      <w:r>
        <w:rPr>
          <w:rFonts w:hint="eastAsia" w:ascii="仿宋_GB2312" w:eastAsia="仿宋_GB2312"/>
          <w:b/>
          <w:sz w:val="28"/>
          <w:szCs w:val="28"/>
          <w:lang w:eastAsia="zh-CN"/>
        </w:rPr>
        <w:t>三</w:t>
      </w:r>
      <w:r>
        <w:rPr>
          <w:rFonts w:hint="eastAsia" w:ascii="仿宋_GB2312" w:eastAsia="仿宋_GB2312"/>
          <w:b/>
          <w:sz w:val="28"/>
          <w:szCs w:val="28"/>
        </w:rPr>
        <w:t>）各级下发文件</w:t>
      </w:r>
    </w:p>
    <w:p>
      <w:pPr>
        <w:spacing w:line="460" w:lineRule="exact"/>
        <w:ind w:firstLine="280" w:firstLineChars="100"/>
        <w:rPr>
          <w:rFonts w:hint="eastAsia" w:ascii="仿宋_GB2312" w:eastAsia="仿宋_GB2312"/>
          <w:sz w:val="28"/>
          <w:szCs w:val="28"/>
          <w:lang w:eastAsia="zh-CN"/>
        </w:rPr>
      </w:pPr>
      <w:r>
        <w:rPr>
          <w:rFonts w:hint="eastAsia" w:ascii="仿宋_GB2312" w:eastAsia="仿宋_GB2312"/>
          <w:sz w:val="28"/>
          <w:szCs w:val="28"/>
          <w:lang w:eastAsia="zh-CN"/>
        </w:rPr>
        <w:t>《</w:t>
      </w:r>
      <w:r>
        <w:rPr>
          <w:rFonts w:hint="eastAsia" w:ascii="仿宋_GB2312" w:eastAsia="仿宋_GB2312"/>
          <w:sz w:val="28"/>
          <w:szCs w:val="28"/>
        </w:rPr>
        <w:t>黄玉治在全国煤矿安全生产视频会议上的讲话</w:t>
      </w:r>
      <w:r>
        <w:rPr>
          <w:rFonts w:hint="eastAsia" w:ascii="仿宋_GB2312" w:eastAsia="仿宋_GB2312"/>
          <w:sz w:val="28"/>
          <w:szCs w:val="28"/>
          <w:lang w:eastAsia="zh-CN"/>
        </w:rPr>
        <w:t>》</w:t>
      </w:r>
    </w:p>
    <w:p>
      <w:pPr>
        <w:spacing w:line="460" w:lineRule="exact"/>
        <w:ind w:firstLine="280" w:firstLineChars="100"/>
        <w:rPr>
          <w:rFonts w:hint="eastAsia" w:ascii="仿宋_GB2312" w:eastAsia="仿宋_GB2312"/>
          <w:sz w:val="28"/>
          <w:szCs w:val="28"/>
          <w:lang w:eastAsia="zh-CN"/>
        </w:rPr>
      </w:pPr>
      <w:r>
        <w:rPr>
          <w:rFonts w:hint="eastAsia" w:ascii="仿宋_GB2312" w:eastAsia="仿宋_GB2312"/>
          <w:sz w:val="28"/>
          <w:szCs w:val="28"/>
          <w:lang w:eastAsia="zh-CN"/>
        </w:rPr>
        <w:t>《陕西省安全生产委员会办公室关于全面深入开展煤矿安全生产大排查的通知》——陕安委办〔2020〕128号</w:t>
      </w:r>
    </w:p>
    <w:p>
      <w:pPr>
        <w:spacing w:line="460" w:lineRule="exact"/>
        <w:ind w:firstLine="280" w:firstLineChars="100"/>
        <w:rPr>
          <w:rFonts w:hint="eastAsia" w:ascii="仿宋_GB2312" w:eastAsia="仿宋_GB2312"/>
          <w:sz w:val="28"/>
          <w:szCs w:val="28"/>
          <w:lang w:eastAsia="zh-CN"/>
        </w:rPr>
      </w:pPr>
    </w:p>
    <w:p>
      <w:pPr>
        <w:rPr>
          <w:rFonts w:hint="eastAsia" w:ascii="仿宋_GB2312" w:eastAsia="仿宋_GB2312"/>
          <w:sz w:val="28"/>
          <w:szCs w:val="28"/>
          <w:lang w:eastAsia="zh-CN"/>
        </w:rPr>
      </w:pPr>
      <w:r>
        <w:rPr>
          <w:rFonts w:hint="eastAsia" w:ascii="仿宋_GB2312" w:eastAsia="仿宋_GB2312"/>
          <w:sz w:val="28"/>
          <w:szCs w:val="28"/>
          <w:lang w:eastAsia="zh-CN"/>
        </w:rPr>
        <w:br w:type="page"/>
      </w:r>
    </w:p>
    <w:p>
      <w:pPr>
        <w:rPr>
          <w:rFonts w:hint="eastAsia" w:ascii="仿宋_GB2312" w:eastAsia="仿宋_GB2312"/>
          <w:b/>
          <w:sz w:val="32"/>
          <w:szCs w:val="32"/>
        </w:rPr>
      </w:pPr>
      <w:r>
        <w:rPr>
          <w:rFonts w:hint="eastAsia" w:ascii="仿宋_GB2312" w:eastAsia="仿宋_GB2312"/>
          <w:b/>
          <w:sz w:val="32"/>
          <w:szCs w:val="32"/>
          <w:lang w:eastAsia="zh-CN"/>
        </w:rPr>
        <w:t>四、</w:t>
      </w:r>
      <w:r>
        <w:rPr>
          <w:rFonts w:hint="eastAsia" w:ascii="仿宋_GB2312" w:eastAsia="仿宋_GB2312"/>
          <w:b/>
          <w:sz w:val="32"/>
          <w:szCs w:val="32"/>
        </w:rPr>
        <w:t>曝光台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left"/>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1、1304机巷皮带机头轨道末端缺机械阻车装置（已下发整改联系单）。</w:t>
      </w:r>
    </w:p>
    <w:p>
      <w:pPr>
        <w:numPr>
          <w:ilvl w:val="0"/>
          <w:numId w:val="0"/>
        </w:numPr>
        <w:jc w:val="center"/>
        <w:rPr>
          <w:rFonts w:hint="eastAsia"/>
          <w:lang w:val="en-US" w:eastAsia="zh-CN"/>
        </w:rPr>
      </w:pPr>
      <w:r>
        <w:rPr>
          <w:rFonts w:hint="default"/>
          <w:lang w:val="en-US" w:eastAsia="zh-CN"/>
        </w:rPr>
        <w:drawing>
          <wp:inline distT="0" distB="0" distL="114300" distR="114300">
            <wp:extent cx="4793615" cy="3596005"/>
            <wp:effectExtent l="0" t="0" r="6985" b="4445"/>
            <wp:docPr id="22" name="图片 3" descr="7416c4b6090911c50de8f637d61b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7416c4b6090911c50de8f637d61b896"/>
                    <pic:cNvPicPr>
                      <a:picLocks noChangeAspect="1"/>
                    </pic:cNvPicPr>
                  </pic:nvPicPr>
                  <pic:blipFill>
                    <a:blip r:embed="rId6"/>
                    <a:stretch>
                      <a:fillRect/>
                    </a:stretch>
                  </pic:blipFill>
                  <pic:spPr>
                    <a:xfrm>
                      <a:off x="0" y="0"/>
                      <a:ext cx="4793615" cy="3596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2、+980皮带机巷综掘机承载梁段电缆伸缩架滑轮开焊（已下发联系单）。</w:t>
      </w: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4964430" cy="3723640"/>
            <wp:effectExtent l="0" t="0" r="7620" b="10160"/>
            <wp:docPr id="23" name="图片 4" descr="724030fce037cccb4b4bf1455d8a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724030fce037cccb4b4bf1455d8ab13"/>
                    <pic:cNvPicPr>
                      <a:picLocks noChangeAspect="1"/>
                    </pic:cNvPicPr>
                  </pic:nvPicPr>
                  <pic:blipFill>
                    <a:blip r:embed="rId7"/>
                    <a:stretch>
                      <a:fillRect/>
                    </a:stretch>
                  </pic:blipFill>
                  <pic:spPr>
                    <a:xfrm>
                      <a:off x="0" y="0"/>
                      <a:ext cx="4964430" cy="3723640"/>
                    </a:xfrm>
                    <a:prstGeom prst="rect">
                      <a:avLst/>
                    </a:prstGeom>
                    <a:noFill/>
                    <a:ln>
                      <a:noFill/>
                    </a:ln>
                  </pic:spPr>
                </pic:pic>
              </a:graphicData>
            </a:graphic>
          </wp:inline>
        </w:drawing>
      </w:r>
    </w:p>
    <w:p>
      <w:pPr>
        <w:jc w:val="center"/>
        <w:rPr>
          <w:rFonts w:hint="default"/>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+980皮带机巷施工图表处缺现场隐患巡查牌板（已下发联系单）。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left"/>
        <w:textAlignment w:val="auto"/>
        <w:rPr>
          <w:rFonts w:hint="eastAsia" w:ascii="仿宋_GB2312" w:hAnsi="仿宋_GB2312" w:eastAsia="仿宋_GB2312" w:cs="仿宋_GB2312"/>
          <w:sz w:val="28"/>
          <w:szCs w:val="28"/>
          <w:lang w:val="en-US" w:eastAsia="zh-CN"/>
        </w:rPr>
      </w:pPr>
      <w:r>
        <w:rPr>
          <w:rFonts w:hint="eastAsia" w:ascii="Calibri" w:eastAsia="宋体"/>
          <w:lang w:val="en-US" w:eastAsia="zh-CN"/>
        </w:rPr>
        <w:drawing>
          <wp:inline distT="0" distB="0" distL="114300" distR="114300">
            <wp:extent cx="5266690" cy="3950335"/>
            <wp:effectExtent l="0" t="0" r="10160" b="12065"/>
            <wp:docPr id="24" name="图片 5" descr="8bf98a657328cc00869bbc8fb804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8bf98a657328cc00869bbc8fb80489b"/>
                    <pic:cNvPicPr>
                      <a:picLocks noChangeAspect="1"/>
                    </pic:cNvPicPr>
                  </pic:nvPicPr>
                  <pic:blipFill>
                    <a:blip r:embed="rId8"/>
                    <a:stretch>
                      <a:fillRect/>
                    </a:stretch>
                  </pic:blipFill>
                  <pic:spPr>
                    <a:xfrm>
                      <a:off x="0" y="0"/>
                      <a:ext cx="5266690" cy="3950335"/>
                    </a:xfrm>
                    <a:prstGeom prst="rect">
                      <a:avLst/>
                    </a:prstGeom>
                    <a:noFill/>
                    <a:ln>
                      <a:noFill/>
                    </a:ln>
                  </pic:spPr>
                </pic:pic>
              </a:graphicData>
            </a:graphic>
          </wp:inline>
        </w:drawing>
      </w:r>
    </w:p>
    <w:p>
      <w:pPr>
        <w:jc w:val="center"/>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ind w:left="0" w:leftChars="0" w:firstLine="0" w:firstLineChars="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+980辅助运输巷里段51#风筒吊挂不标准。(已下联系单)</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lang w:val="en-US" w:eastAsia="zh-CN"/>
        </w:rPr>
      </w:pPr>
      <w:r>
        <w:rPr>
          <w:rFonts w:hint="default"/>
          <w:lang w:val="en-US" w:eastAsia="zh-CN"/>
        </w:rPr>
        <w:drawing>
          <wp:inline distT="0" distB="0" distL="114300" distR="114300">
            <wp:extent cx="3369310" cy="3882390"/>
            <wp:effectExtent l="0" t="0" r="2540" b="3810"/>
            <wp:docPr id="25" name="图片 25" descr="6a43935aaa4833d58143b44c371a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a43935aaa4833d58143b44c371a4c8"/>
                    <pic:cNvPicPr>
                      <a:picLocks noChangeAspect="1"/>
                    </pic:cNvPicPr>
                  </pic:nvPicPr>
                  <pic:blipFill>
                    <a:blip r:embed="rId9"/>
                    <a:stretch>
                      <a:fillRect/>
                    </a:stretch>
                  </pic:blipFill>
                  <pic:spPr>
                    <a:xfrm>
                      <a:off x="0" y="0"/>
                      <a:ext cx="3369310" cy="388239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5、+980胶带机大巷3#联巷处压风连接管与电缆缠绕（已下联系单）。</w:t>
      </w:r>
    </w:p>
    <w:p>
      <w:pPr>
        <w:jc w:val="center"/>
        <w:rPr>
          <w:rFonts w:hint="default"/>
          <w:lang w:val="en-US" w:eastAsia="zh-CN"/>
        </w:rPr>
      </w:pPr>
      <w:r>
        <w:rPr>
          <w:rFonts w:hint="default"/>
          <w:lang w:val="en-US" w:eastAsia="zh-CN"/>
        </w:rPr>
        <w:drawing>
          <wp:inline distT="0" distB="0" distL="114300" distR="114300">
            <wp:extent cx="3511550" cy="4681855"/>
            <wp:effectExtent l="0" t="0" r="12700" b="4445"/>
            <wp:docPr id="26" name="图片 26" descr="cf434752ae4a25d2bef5e2b2011d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f434752ae4a25d2bef5e2b2011d1d7"/>
                    <pic:cNvPicPr>
                      <a:picLocks noChangeAspect="1"/>
                    </pic:cNvPicPr>
                  </pic:nvPicPr>
                  <pic:blipFill>
                    <a:blip r:embed="rId10"/>
                    <a:stretch>
                      <a:fillRect/>
                    </a:stretch>
                  </pic:blipFill>
                  <pic:spPr>
                    <a:xfrm>
                      <a:off x="0" y="0"/>
                      <a:ext cx="3511550" cy="46818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r>
        <w:rPr>
          <w:rFonts w:hint="default" w:ascii="仿宋_GB2312" w:hAnsi="仿宋_GB2312" w:eastAsia="仿宋_GB2312" w:cs="仿宋_GB2312"/>
          <w:sz w:val="28"/>
          <w:szCs w:val="28"/>
          <w:lang w:val="en-US" w:eastAsia="zh-CN"/>
        </w:rPr>
        <w:t>+980胶带机大巷3#联巷</w:t>
      </w:r>
      <w:r>
        <w:rPr>
          <w:rFonts w:hint="eastAsia" w:ascii="仿宋_GB2312" w:hAnsi="仿宋_GB2312" w:eastAsia="仿宋_GB2312" w:cs="仿宋_GB2312"/>
          <w:sz w:val="28"/>
          <w:szCs w:val="28"/>
          <w:lang w:val="en-US" w:eastAsia="zh-CN"/>
        </w:rPr>
        <w:t>风门墙上乱涂画。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4359275" cy="3975100"/>
            <wp:effectExtent l="0" t="0" r="3175" b="6350"/>
            <wp:docPr id="29" name="图片 29" descr="f94afe89047d2bbf03f7f69dd35e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94afe89047d2bbf03f7f69dd35ed8f"/>
                    <pic:cNvPicPr>
                      <a:picLocks noChangeAspect="1"/>
                    </pic:cNvPicPr>
                  </pic:nvPicPr>
                  <pic:blipFill>
                    <a:blip r:embed="rId11"/>
                    <a:stretch>
                      <a:fillRect/>
                    </a:stretch>
                  </pic:blipFill>
                  <pic:spPr>
                    <a:xfrm>
                      <a:off x="0" y="0"/>
                      <a:ext cx="4359275" cy="3975100"/>
                    </a:xfrm>
                    <a:prstGeom prst="rect">
                      <a:avLst/>
                    </a:prstGeom>
                  </pic:spPr>
                </pic:pic>
              </a:graphicData>
            </a:graphic>
          </wp:inline>
        </w:drawing>
      </w:r>
    </w:p>
    <w:p>
      <w:pP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w:t>
      </w:r>
      <w:r>
        <w:rPr>
          <w:rFonts w:hint="default" w:ascii="仿宋_GB2312" w:hAnsi="仿宋_GB2312" w:eastAsia="仿宋_GB2312" w:cs="仿宋_GB2312"/>
          <w:sz w:val="28"/>
          <w:szCs w:val="28"/>
          <w:lang w:val="en-US" w:eastAsia="zh-CN"/>
        </w:rPr>
        <w:t>12月3日+980胶带机大巷局扇切换记录未填写，+980辅助运输大巷</w:t>
      </w:r>
      <w:r>
        <w:rPr>
          <w:rFonts w:hint="eastAsia" w:ascii="仿宋_GB2312" w:hAnsi="仿宋_GB2312" w:eastAsia="仿宋_GB2312" w:cs="仿宋_GB2312"/>
          <w:sz w:val="28"/>
          <w:szCs w:val="28"/>
          <w:lang w:val="en-US" w:eastAsia="zh-CN"/>
        </w:rPr>
        <w:t>里段局扇切换记录填写不完整。</w:t>
      </w:r>
    </w:p>
    <w:p>
      <w:pPr>
        <w:rPr>
          <w:rFonts w:hint="eastAsia"/>
          <w:lang w:val="en-US" w:eastAsia="zh-CN"/>
        </w:rPr>
      </w:pPr>
      <w:r>
        <w:drawing>
          <wp:anchor distT="0" distB="0" distL="114300" distR="114300" simplePos="0" relativeHeight="251658240" behindDoc="0" locked="0" layoutInCell="1" allowOverlap="1">
            <wp:simplePos x="0" y="0"/>
            <wp:positionH relativeFrom="column">
              <wp:posOffset>-190500</wp:posOffset>
            </wp:positionH>
            <wp:positionV relativeFrom="paragraph">
              <wp:posOffset>70485</wp:posOffset>
            </wp:positionV>
            <wp:extent cx="6092825" cy="2031365"/>
            <wp:effectExtent l="0" t="0" r="3175" b="6985"/>
            <wp:wrapSquare wrapText="bothSides"/>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2"/>
                    <a:stretch>
                      <a:fillRect/>
                    </a:stretch>
                  </pic:blipFill>
                  <pic:spPr>
                    <a:xfrm>
                      <a:off x="0" y="0"/>
                      <a:ext cx="6092825" cy="2031365"/>
                    </a:xfrm>
                    <a:prstGeom prst="rect">
                      <a:avLst/>
                    </a:prstGeom>
                    <a:noFill/>
                    <a:ln>
                      <a:noFill/>
                    </a:ln>
                  </pic:spPr>
                </pic:pic>
              </a:graphicData>
            </a:graphic>
          </wp:anchor>
        </w:drawing>
      </w:r>
    </w:p>
    <w:p>
      <w:pPr>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149860</wp:posOffset>
            </wp:positionV>
            <wp:extent cx="5489575" cy="1919605"/>
            <wp:effectExtent l="0" t="0" r="15875" b="4445"/>
            <wp:wrapSquare wrapText="bothSides"/>
            <wp:docPr id="28" name="图片 28" descr="32ba0ca361a205bfeb8819ebc097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2ba0ca361a205bfeb8819ebc0970da"/>
                    <pic:cNvPicPr>
                      <a:picLocks noChangeAspect="1"/>
                    </pic:cNvPicPr>
                  </pic:nvPicPr>
                  <pic:blipFill>
                    <a:blip r:embed="rId13"/>
                    <a:srcRect l="-76" t="-67" r="190" b="49081"/>
                    <a:stretch>
                      <a:fillRect/>
                    </a:stretch>
                  </pic:blipFill>
                  <pic:spPr>
                    <a:xfrm>
                      <a:off x="0" y="0"/>
                      <a:ext cx="5489575" cy="1919605"/>
                    </a:xfrm>
                    <a:prstGeom prst="rect">
                      <a:avLst/>
                    </a:prstGeom>
                  </pic:spPr>
                </pic:pic>
              </a:graphicData>
            </a:graphic>
          </wp:anchor>
        </w:drawing>
      </w:r>
    </w:p>
    <w:p>
      <w:pPr>
        <w:rPr>
          <w:rFonts w:hint="eastAsia"/>
          <w:lang w:val="en-US" w:eastAsia="zh-CN"/>
        </w:rPr>
      </w:pPr>
    </w:p>
    <w:p>
      <w:pPr>
        <w:rPr>
          <w:rFonts w:hint="eastAsia" w:ascii="仿宋_GB2312" w:hAnsi="仿宋_GB2312" w:eastAsia="仿宋_GB2312" w:cs="仿宋_GB2312"/>
          <w:sz w:val="28"/>
          <w:szCs w:val="28"/>
          <w:lang w:val="en-US" w:eastAsia="zh-CN"/>
        </w:rPr>
      </w:pPr>
      <w:r>
        <w:rPr>
          <w:rFonts w:hint="eastAsia"/>
          <w:lang w:val="en-US" w:eastAsia="zh-CN"/>
        </w:rPr>
        <w:t xml:space="preserve"> </w:t>
      </w:r>
      <w:r>
        <w:rPr>
          <w:rFonts w:hint="eastAsia" w:ascii="仿宋_GB2312" w:hAnsi="仿宋_GB2312" w:eastAsia="仿宋_GB2312" w:cs="仿宋_GB2312"/>
          <w:sz w:val="28"/>
          <w:szCs w:val="28"/>
          <w:lang w:val="en-US" w:eastAsia="zh-CN"/>
        </w:rPr>
        <w:t>8、+980水平辅助运输巷里段局扇管理牌板需更换。</w:t>
      </w:r>
    </w:p>
    <w:p>
      <w:pPr>
        <w:jc w:val="left"/>
        <w:rPr>
          <w:rFonts w:ascii="仿宋_GB2312" w:eastAsia="仿宋_GB2312"/>
          <w:sz w:val="28"/>
          <w:szCs w:val="28"/>
        </w:rPr>
      </w:pPr>
      <w:r>
        <w:rPr>
          <w:rFonts w:hint="default"/>
          <w:lang w:val="en-US" w:eastAsia="zh-CN"/>
        </w:rPr>
        <w:drawing>
          <wp:anchor distT="0" distB="0" distL="114300" distR="114300" simplePos="0" relativeHeight="251660288" behindDoc="0" locked="0" layoutInCell="1" allowOverlap="1">
            <wp:simplePos x="0" y="0"/>
            <wp:positionH relativeFrom="column">
              <wp:posOffset>247650</wp:posOffset>
            </wp:positionH>
            <wp:positionV relativeFrom="paragraph">
              <wp:posOffset>137160</wp:posOffset>
            </wp:positionV>
            <wp:extent cx="4942840" cy="2878455"/>
            <wp:effectExtent l="0" t="0" r="10160" b="17145"/>
            <wp:wrapSquare wrapText="bothSides"/>
            <wp:docPr id="34" name="图片 34" descr="72a726bc2e0dea2139dfe77ddbc3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2a726bc2e0dea2139dfe77ddbc3d2c"/>
                    <pic:cNvPicPr>
                      <a:picLocks noChangeAspect="1"/>
                    </pic:cNvPicPr>
                  </pic:nvPicPr>
                  <pic:blipFill>
                    <a:blip r:embed="rId14"/>
                    <a:srcRect l="-385" t="-257" r="385" b="22610"/>
                    <a:stretch>
                      <a:fillRect/>
                    </a:stretch>
                  </pic:blipFill>
                  <pic:spPr>
                    <a:xfrm>
                      <a:off x="0" y="0"/>
                      <a:ext cx="4942840" cy="28784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eastAsia"/>
          <w:lang w:val="en-US" w:eastAsia="zh-CN"/>
        </w:rPr>
      </w:pPr>
      <w:r>
        <w:rPr>
          <w:rFonts w:hint="eastAsia" w:ascii="仿宋_GB2312" w:eastAsia="仿宋_GB2312"/>
          <w:sz w:val="28"/>
          <w:szCs w:val="28"/>
          <w:lang w:val="en-US" w:eastAsia="zh-CN"/>
        </w:rPr>
        <w:t xml:space="preserve"> </w:t>
      </w:r>
      <w:r>
        <w:rPr>
          <w:rFonts w:hint="eastAsia" w:asciiTheme="minorHAnsi" w:eastAsiaTheme="minor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60" w:lineRule="exact"/>
        <w:ind w:leftChars="0"/>
        <w:textAlignment w:val="auto"/>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br w:type="page"/>
      </w:r>
    </w:p>
    <w:p>
      <w:pPr>
        <w:rPr>
          <w:rFonts w:hint="eastAsia"/>
          <w:lang w:val="en-US" w:eastAsia="zh-CN"/>
        </w:rPr>
      </w:pPr>
    </w:p>
    <w:p>
      <w:pPr>
        <w:bidi w:val="0"/>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9、1305机巷无极绳机头张紧装置未封闭严。</w:t>
      </w:r>
    </w:p>
    <w:p>
      <w:pPr>
        <w:jc w:val="center"/>
        <w:rPr>
          <w:rFonts w:hint="default"/>
          <w:lang w:val="en-US" w:eastAsia="zh-CN"/>
        </w:rPr>
      </w:pPr>
      <w:r>
        <w:rPr>
          <w:rFonts w:hint="default"/>
          <w:lang w:val="en-US" w:eastAsia="zh-CN"/>
        </w:rPr>
        <w:drawing>
          <wp:inline distT="0" distB="0" distL="114300" distR="114300">
            <wp:extent cx="4549140" cy="3832860"/>
            <wp:effectExtent l="0" t="0" r="3810" b="15240"/>
            <wp:docPr id="1" name="图片 1" descr="a974a9d6e8e94e236823672f8e71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74a9d6e8e94e236823672f8e71f9d"/>
                    <pic:cNvPicPr>
                      <a:picLocks noChangeAspect="1"/>
                    </pic:cNvPicPr>
                  </pic:nvPicPr>
                  <pic:blipFill>
                    <a:blip r:embed="rId15"/>
                    <a:srcRect t="36810"/>
                    <a:stretch>
                      <a:fillRect/>
                    </a:stretch>
                  </pic:blipFill>
                  <pic:spPr>
                    <a:xfrm>
                      <a:off x="0" y="0"/>
                      <a:ext cx="4549140" cy="3832860"/>
                    </a:xfrm>
                    <a:prstGeom prst="rect">
                      <a:avLst/>
                    </a:prstGeom>
                  </pic:spPr>
                </pic:pic>
              </a:graphicData>
            </a:graphic>
          </wp:inline>
        </w:drawing>
      </w:r>
    </w:p>
    <w:p>
      <w:pPr>
        <w:rPr>
          <w:rFonts w:hint="default"/>
          <w:lang w:val="en-US" w:eastAsia="zh-CN"/>
        </w:rPr>
      </w:pPr>
      <w:r>
        <w:rPr>
          <w:rFonts w:hint="default"/>
          <w:lang w:val="en-US" w:eastAsia="zh-CN"/>
        </w:rPr>
        <w:br w:type="page"/>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10、1305风巷轨道多处阴阳，弯曲变形。</w:t>
      </w:r>
    </w:p>
    <w:p>
      <w:pP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4664075" cy="4026535"/>
            <wp:effectExtent l="0" t="0" r="3175" b="12065"/>
            <wp:docPr id="2" name="图片 2" descr="23a5aa4f4f04dd337866da234005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a5aa4f4f04dd337866da234005eb7"/>
                    <pic:cNvPicPr>
                      <a:picLocks noChangeAspect="1"/>
                    </pic:cNvPicPr>
                  </pic:nvPicPr>
                  <pic:blipFill>
                    <a:blip r:embed="rId16"/>
                    <a:srcRect t="18986" b="11213"/>
                    <a:stretch>
                      <a:fillRect/>
                    </a:stretch>
                  </pic:blipFill>
                  <pic:spPr>
                    <a:xfrm>
                      <a:off x="0" y="0"/>
                      <a:ext cx="4664075" cy="4026535"/>
                    </a:xfrm>
                    <a:prstGeom prst="rect">
                      <a:avLst/>
                    </a:prstGeom>
                  </pic:spPr>
                </pic:pic>
              </a:graphicData>
            </a:graphic>
          </wp:inline>
        </w:drawing>
      </w:r>
    </w:p>
    <w:p>
      <w:pPr>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after="157" w:afterLines="5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w:t>
      </w:r>
      <w:bookmarkStart w:id="0" w:name="_GoBack"/>
      <w:bookmarkEnd w:id="0"/>
      <w:r>
        <w:rPr>
          <w:rFonts w:hint="eastAsia" w:ascii="仿宋_GB2312" w:hAnsi="仿宋_GB2312" w:eastAsia="仿宋_GB2312" w:cs="仿宋_GB2312"/>
          <w:sz w:val="28"/>
          <w:szCs w:val="28"/>
          <w:lang w:val="en-US" w:eastAsia="zh-CN"/>
        </w:rPr>
        <w:t>+980胶带机巷T2故障后未断电。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682490" cy="4008120"/>
            <wp:effectExtent l="0" t="0" r="3810" b="11430"/>
            <wp:docPr id="3" name="图片 3" descr="6fc14f4602327ebadbae60a06af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c14f4602327ebadbae60a06af5053"/>
                    <pic:cNvPicPr>
                      <a:picLocks noChangeAspect="1"/>
                    </pic:cNvPicPr>
                  </pic:nvPicPr>
                  <pic:blipFill>
                    <a:blip r:embed="rId17"/>
                    <a:srcRect t="26886" b="8919"/>
                    <a:stretch>
                      <a:fillRect/>
                    </a:stretch>
                  </pic:blipFill>
                  <pic:spPr>
                    <a:xfrm>
                      <a:off x="0" y="0"/>
                      <a:ext cx="4682490" cy="4008120"/>
                    </a:xfrm>
                    <a:prstGeom prst="rect">
                      <a:avLst/>
                    </a:prstGeom>
                  </pic:spPr>
                </pic:pic>
              </a:graphicData>
            </a:graphic>
          </wp:inline>
        </w:drawing>
      </w:r>
    </w:p>
    <w:p>
      <w:pPr>
        <w:rPr>
          <w:rFonts w:hint="default"/>
          <w:lang w:val="en-US" w:eastAsia="zh-CN"/>
        </w:rPr>
      </w:pPr>
      <w:r>
        <w:rPr>
          <w:rFonts w:hint="default"/>
          <w:lang w:val="en-US" w:eastAsia="zh-CN"/>
        </w:rPr>
        <w:br w:type="page"/>
      </w:r>
    </w:p>
    <w:p>
      <w:pPr>
        <w:rPr>
          <w:rFonts w:hint="default"/>
          <w:lang w:val="en-US" w:eastAsia="zh-CN"/>
        </w:rPr>
      </w:pPr>
    </w:p>
    <w:p>
      <w:pPr>
        <w:jc w:val="center"/>
        <w:rPr>
          <w:rFonts w:hint="default" w:ascii="仿宋_GB2312" w:eastAsia="仿宋_GB2312"/>
          <w:sz w:val="28"/>
          <w:szCs w:val="28"/>
          <w:lang w:val="en-US" w:eastAsia="zh-CN"/>
        </w:rPr>
      </w:pPr>
    </w:p>
    <w:p>
      <w:pPr>
        <w:numPr>
          <w:ilvl w:val="0"/>
          <w:numId w:val="3"/>
        </w:numPr>
        <w:ind w:left="0" w:leftChars="0" w:firstLine="0" w:firstLineChars="0"/>
        <w:jc w:val="both"/>
        <w:rPr>
          <w:rFonts w:hint="default" w:ascii="仿宋_GB2312" w:eastAsia="仿宋_GB2312"/>
          <w:b/>
          <w:bCs/>
          <w:sz w:val="28"/>
          <w:szCs w:val="28"/>
          <w:lang w:val="en-US" w:eastAsia="zh-CN"/>
        </w:rPr>
      </w:pPr>
      <w:r>
        <w:rPr>
          <w:rFonts w:hint="eastAsia" w:ascii="仿宋_GB2312" w:eastAsia="仿宋_GB2312"/>
          <w:b/>
          <w:bCs/>
          <w:sz w:val="28"/>
          <w:szCs w:val="28"/>
          <w:lang w:val="en-US" w:eastAsia="zh-CN"/>
        </w:rPr>
        <w:t>亮点</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1、1302机巷矿业一队料场物料码放整齐。</w:t>
      </w:r>
    </w:p>
    <w:p>
      <w:pPr>
        <w:numPr>
          <w:ilvl w:val="0"/>
          <w:numId w:val="0"/>
        </w:numPr>
        <w:ind w:leftChars="0"/>
        <w:jc w:val="center"/>
        <w:rPr>
          <w:rFonts w:hint="default"/>
          <w:lang w:val="en-US" w:eastAsia="zh-CN"/>
        </w:rPr>
      </w:pPr>
      <w:r>
        <w:rPr>
          <w:rFonts w:hint="default"/>
          <w:lang w:val="en-US" w:eastAsia="zh-CN"/>
        </w:rPr>
        <w:drawing>
          <wp:inline distT="0" distB="0" distL="114300" distR="114300">
            <wp:extent cx="2957830" cy="3943985"/>
            <wp:effectExtent l="0" t="0" r="13970" b="18415"/>
            <wp:docPr id="14" name="图片 14" descr="00a9fd4ba0b97145848ee589f24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a9fd4ba0b97145848ee589f24873f"/>
                    <pic:cNvPicPr>
                      <a:picLocks noChangeAspect="1"/>
                    </pic:cNvPicPr>
                  </pic:nvPicPr>
                  <pic:blipFill>
                    <a:blip r:embed="rId18"/>
                    <a:stretch>
                      <a:fillRect/>
                    </a:stretch>
                  </pic:blipFill>
                  <pic:spPr>
                    <a:xfrm>
                      <a:off x="0" y="0"/>
                      <a:ext cx="2957830" cy="3943985"/>
                    </a:xfrm>
                    <a:prstGeom prst="rect">
                      <a:avLst/>
                    </a:prstGeom>
                  </pic:spPr>
                </pic:pic>
              </a:graphicData>
            </a:graphic>
          </wp:inline>
        </w:drawing>
      </w:r>
    </w:p>
    <w:p>
      <w:pPr>
        <w:numPr>
          <w:ilvl w:val="0"/>
          <w:numId w:val="0"/>
        </w:numPr>
        <w:ind w:leftChars="0"/>
        <w:jc w:val="cente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2、副井下口信号线吊挂整齐。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200"/>
        <w:jc w:val="left"/>
        <w:textAlignment w:val="auto"/>
        <w:rPr>
          <w:rFonts w:hint="default"/>
          <w:lang w:val="en-US" w:eastAsia="zh-CN"/>
        </w:rPr>
      </w:pPr>
      <w:r>
        <w:rPr>
          <w:rFonts w:hint="default"/>
          <w:lang w:val="en-US" w:eastAsia="zh-CN"/>
        </w:rPr>
        <w:drawing>
          <wp:inline distT="0" distB="0" distL="114300" distR="114300">
            <wp:extent cx="5058410" cy="3794125"/>
            <wp:effectExtent l="0" t="0" r="8890" b="15875"/>
            <wp:docPr id="18" name="图片 18" descr="4b39bc87925f484d4e8184a5a3da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b39bc87925f484d4e8184a5a3dac68"/>
                    <pic:cNvPicPr>
                      <a:picLocks noChangeAspect="1"/>
                    </pic:cNvPicPr>
                  </pic:nvPicPr>
                  <pic:blipFill>
                    <a:blip r:embed="rId19"/>
                    <a:stretch>
                      <a:fillRect/>
                    </a:stretch>
                  </pic:blipFill>
                  <pic:spPr>
                    <a:xfrm>
                      <a:off x="0" y="0"/>
                      <a:ext cx="5058410" cy="3794125"/>
                    </a:xfrm>
                    <a:prstGeom prst="rect">
                      <a:avLst/>
                    </a:prstGeom>
                  </pic:spPr>
                </pic:pic>
              </a:graphicData>
            </a:graphic>
          </wp:inline>
        </w:drawing>
      </w:r>
    </w:p>
    <w:p>
      <w:pPr>
        <w:rPr>
          <w:rFonts w:hint="default"/>
          <w:lang w:val="en-US" w:eastAsia="zh-CN"/>
        </w:rPr>
      </w:pPr>
      <w:r>
        <w:rPr>
          <w:rFonts w:hint="default"/>
          <w:lang w:val="en-US" w:eastAsia="zh-CN"/>
        </w:rPr>
        <w:br w:type="page"/>
      </w:r>
    </w:p>
    <w:p>
      <w:pPr>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ind w:left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北翼辅助运输轨道下口三环链吊挂整齐。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default"/>
          <w:lang w:val="en-US" w:eastAsia="zh-CN"/>
        </w:rPr>
      </w:pPr>
      <w:r>
        <w:rPr>
          <w:rFonts w:hint="default"/>
          <w:lang w:val="en-US" w:eastAsia="zh-CN"/>
        </w:rPr>
        <w:drawing>
          <wp:inline distT="0" distB="0" distL="114300" distR="114300">
            <wp:extent cx="4989195" cy="3742055"/>
            <wp:effectExtent l="0" t="0" r="1905" b="10795"/>
            <wp:docPr id="4" name="图片 4" descr="e7e7b55368b1efd76781c4c3918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e7b55368b1efd76781c4c39186897"/>
                    <pic:cNvPicPr>
                      <a:picLocks noChangeAspect="1"/>
                    </pic:cNvPicPr>
                  </pic:nvPicPr>
                  <pic:blipFill>
                    <a:blip r:embed="rId20"/>
                    <a:stretch>
                      <a:fillRect/>
                    </a:stretch>
                  </pic:blipFill>
                  <pic:spPr>
                    <a:xfrm>
                      <a:off x="0" y="0"/>
                      <a:ext cx="4989195" cy="37420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20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20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200"/>
        <w:jc w:val="left"/>
        <w:textAlignment w:val="auto"/>
        <w:rPr>
          <w:rFonts w:hint="default"/>
          <w:lang w:val="en-US" w:eastAsia="zh-CN"/>
        </w:rPr>
      </w:pPr>
    </w:p>
    <w:sectPr>
      <w:headerReference r:id="rId3" w:type="default"/>
      <w:pgSz w:w="11906" w:h="16838"/>
      <w:pgMar w:top="306" w:right="1274" w:bottom="306"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353866"/>
    <w:multiLevelType w:val="singleLevel"/>
    <w:tmpl w:val="89353866"/>
    <w:lvl w:ilvl="0" w:tentative="0">
      <w:start w:val="3"/>
      <w:numFmt w:val="decimal"/>
      <w:suff w:val="nothing"/>
      <w:lvlText w:val="%1、"/>
      <w:lvlJc w:val="left"/>
    </w:lvl>
  </w:abstractNum>
  <w:abstractNum w:abstractNumId="1">
    <w:nsid w:val="D462B974"/>
    <w:multiLevelType w:val="singleLevel"/>
    <w:tmpl w:val="D462B974"/>
    <w:lvl w:ilvl="0" w:tentative="0">
      <w:start w:val="2"/>
      <w:numFmt w:val="chineseCounting"/>
      <w:suff w:val="nothing"/>
      <w:lvlText w:val="（%1）"/>
      <w:lvlJc w:val="left"/>
      <w:rPr>
        <w:rFonts w:hint="eastAsia"/>
      </w:rPr>
    </w:lvl>
  </w:abstractNum>
  <w:abstractNum w:abstractNumId="2">
    <w:nsid w:val="0D9824B2"/>
    <w:multiLevelType w:val="singleLevel"/>
    <w:tmpl w:val="0D9824B2"/>
    <w:lvl w:ilvl="0" w:tentative="0">
      <w:start w:val="3"/>
      <w:numFmt w:val="decimal"/>
      <w:suff w:val="nothing"/>
      <w:lvlText w:val="%1、"/>
      <w:lvlJc w:val="left"/>
    </w:lvl>
  </w:abstractNum>
  <w:abstractNum w:abstractNumId="3">
    <w:nsid w:val="65A32386"/>
    <w:multiLevelType w:val="singleLevel"/>
    <w:tmpl w:val="65A32386"/>
    <w:lvl w:ilvl="0" w:tentative="0">
      <w:start w:val="5"/>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61FBC"/>
    <w:rsid w:val="000C474D"/>
    <w:rsid w:val="000F3E1D"/>
    <w:rsid w:val="00123DAC"/>
    <w:rsid w:val="0014570B"/>
    <w:rsid w:val="00150F09"/>
    <w:rsid w:val="00176D23"/>
    <w:rsid w:val="001B1BB1"/>
    <w:rsid w:val="001C37A3"/>
    <w:rsid w:val="001E785E"/>
    <w:rsid w:val="00227E81"/>
    <w:rsid w:val="00234D34"/>
    <w:rsid w:val="00306542"/>
    <w:rsid w:val="003260FE"/>
    <w:rsid w:val="00350CF9"/>
    <w:rsid w:val="00354662"/>
    <w:rsid w:val="003767BE"/>
    <w:rsid w:val="00382C0D"/>
    <w:rsid w:val="003908FB"/>
    <w:rsid w:val="003C3B72"/>
    <w:rsid w:val="003C68B1"/>
    <w:rsid w:val="003D7DEC"/>
    <w:rsid w:val="004044A8"/>
    <w:rsid w:val="004578B1"/>
    <w:rsid w:val="004901CC"/>
    <w:rsid w:val="004914E8"/>
    <w:rsid w:val="004B6C44"/>
    <w:rsid w:val="004F030C"/>
    <w:rsid w:val="00547C77"/>
    <w:rsid w:val="005516AD"/>
    <w:rsid w:val="005855C7"/>
    <w:rsid w:val="005B1E05"/>
    <w:rsid w:val="005C4ABA"/>
    <w:rsid w:val="005E138B"/>
    <w:rsid w:val="005F6939"/>
    <w:rsid w:val="0060423C"/>
    <w:rsid w:val="00636FB3"/>
    <w:rsid w:val="00674A28"/>
    <w:rsid w:val="006902AB"/>
    <w:rsid w:val="0075406B"/>
    <w:rsid w:val="00760882"/>
    <w:rsid w:val="00761FBC"/>
    <w:rsid w:val="007702AC"/>
    <w:rsid w:val="008004CE"/>
    <w:rsid w:val="008174D8"/>
    <w:rsid w:val="00856D14"/>
    <w:rsid w:val="00870184"/>
    <w:rsid w:val="00871ADE"/>
    <w:rsid w:val="008F1DD3"/>
    <w:rsid w:val="009061F7"/>
    <w:rsid w:val="00931E7B"/>
    <w:rsid w:val="00936E6D"/>
    <w:rsid w:val="009423FD"/>
    <w:rsid w:val="00961806"/>
    <w:rsid w:val="00985BC3"/>
    <w:rsid w:val="009C3CB5"/>
    <w:rsid w:val="009D0E42"/>
    <w:rsid w:val="009E1EB8"/>
    <w:rsid w:val="00A30822"/>
    <w:rsid w:val="00A519CC"/>
    <w:rsid w:val="00A76D0D"/>
    <w:rsid w:val="00AB7C95"/>
    <w:rsid w:val="00AD3B30"/>
    <w:rsid w:val="00AF1392"/>
    <w:rsid w:val="00B21941"/>
    <w:rsid w:val="00B43CD6"/>
    <w:rsid w:val="00B573C7"/>
    <w:rsid w:val="00BA2DA1"/>
    <w:rsid w:val="00C05A52"/>
    <w:rsid w:val="00C71E6F"/>
    <w:rsid w:val="00C72AF5"/>
    <w:rsid w:val="00C96BA8"/>
    <w:rsid w:val="00CB3399"/>
    <w:rsid w:val="00CB4EE2"/>
    <w:rsid w:val="00CD62EE"/>
    <w:rsid w:val="00D0752C"/>
    <w:rsid w:val="00D277E4"/>
    <w:rsid w:val="00D321C3"/>
    <w:rsid w:val="00D64597"/>
    <w:rsid w:val="00D764F5"/>
    <w:rsid w:val="00D91213"/>
    <w:rsid w:val="00DA1D46"/>
    <w:rsid w:val="00DA27F0"/>
    <w:rsid w:val="00DC6586"/>
    <w:rsid w:val="00DE4057"/>
    <w:rsid w:val="00E35D7F"/>
    <w:rsid w:val="00E933D1"/>
    <w:rsid w:val="00E969ED"/>
    <w:rsid w:val="00EF6E89"/>
    <w:rsid w:val="00F04270"/>
    <w:rsid w:val="00F251B0"/>
    <w:rsid w:val="00F32013"/>
    <w:rsid w:val="00F62F16"/>
    <w:rsid w:val="00FD159E"/>
    <w:rsid w:val="00FE12F0"/>
    <w:rsid w:val="02C32FB6"/>
    <w:rsid w:val="10E5390B"/>
    <w:rsid w:val="14DF387B"/>
    <w:rsid w:val="16EB4A86"/>
    <w:rsid w:val="17AA222D"/>
    <w:rsid w:val="185F70BE"/>
    <w:rsid w:val="1BF22CBA"/>
    <w:rsid w:val="1C026D72"/>
    <w:rsid w:val="1D2639E8"/>
    <w:rsid w:val="224D5034"/>
    <w:rsid w:val="22FB1147"/>
    <w:rsid w:val="249C3EC6"/>
    <w:rsid w:val="2669701C"/>
    <w:rsid w:val="27B7159F"/>
    <w:rsid w:val="2997190E"/>
    <w:rsid w:val="2B9F142C"/>
    <w:rsid w:val="2C45008E"/>
    <w:rsid w:val="2C9D461E"/>
    <w:rsid w:val="30AE3A77"/>
    <w:rsid w:val="34C747C5"/>
    <w:rsid w:val="3A0342DE"/>
    <w:rsid w:val="3CA96571"/>
    <w:rsid w:val="42A91973"/>
    <w:rsid w:val="4ADC7E31"/>
    <w:rsid w:val="4E674E2B"/>
    <w:rsid w:val="4F871A3D"/>
    <w:rsid w:val="53ED1FCD"/>
    <w:rsid w:val="58833CCD"/>
    <w:rsid w:val="5EEA4D2A"/>
    <w:rsid w:val="61B0616D"/>
    <w:rsid w:val="6AD77729"/>
    <w:rsid w:val="6C324E10"/>
    <w:rsid w:val="6C8A2C13"/>
    <w:rsid w:val="6F4E2446"/>
    <w:rsid w:val="702B29F2"/>
    <w:rsid w:val="734747ED"/>
    <w:rsid w:val="75057060"/>
    <w:rsid w:val="77414DF2"/>
    <w:rsid w:val="78777BEE"/>
    <w:rsid w:val="7DC719E2"/>
    <w:rsid w:val="7E795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0"/>
    <w:semiHidden/>
    <w:unhideWhenUsed/>
    <w:qFormat/>
    <w:uiPriority w:val="99"/>
    <w:pPr>
      <w:ind w:left="100" w:leftChars="2500"/>
    </w:p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customStyle="1" w:styleId="10">
    <w:name w:val="日期 Char"/>
    <w:basedOn w:val="8"/>
    <w:link w:val="2"/>
    <w:semiHidden/>
    <w:qFormat/>
    <w:uiPriority w:val="99"/>
  </w:style>
  <w:style w:type="character" w:customStyle="1" w:styleId="11">
    <w:name w:val="批注框文本 Char"/>
    <w:basedOn w:val="8"/>
    <w:link w:val="3"/>
    <w:semiHidden/>
    <w:qFormat/>
    <w:uiPriority w:val="99"/>
    <w:rPr>
      <w:sz w:val="18"/>
      <w:szCs w:val="18"/>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281</Words>
  <Characters>1606</Characters>
  <Lines>13</Lines>
  <Paragraphs>3</Paragraphs>
  <TotalTime>28</TotalTime>
  <ScaleCrop>false</ScaleCrop>
  <LinksUpToDate>false</LinksUpToDate>
  <CharactersWithSpaces>1884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2020-11-09T09:25:00Z</dcterms:created>
  <dc:creator>lenovo</dc:creator>
  <cp:lastModifiedBy>lenovo</cp:lastModifiedBy>
  <dcterms:modified xsi:type="dcterms:W3CDTF">2020-12-05T08:13:26Z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