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rPr>
          <w:rFonts w:eastAsia="方正小标宋简体"/>
          <w:b/>
          <w:color w:val="FF0000"/>
          <w:spacing w:val="7"/>
          <w:w w:val="50"/>
          <w:sz w:val="72"/>
          <w:szCs w:val="72"/>
        </w:rPr>
      </w:pPr>
      <w:r>
        <w:rPr>
          <w:rFonts w:eastAsia="方正小标宋简体"/>
          <w:b/>
          <w:color w:val="FF0000"/>
          <w:spacing w:val="7"/>
          <w:w w:val="50"/>
          <w:sz w:val="72"/>
          <w:szCs w:val="72"/>
        </w:rPr>
        <w:t>陕西金源招贤矿业有限公司</w:t>
      </w:r>
      <w:r>
        <w:rPr>
          <w:rFonts w:hint="eastAsia" w:eastAsia="方正小标宋简体"/>
          <w:b/>
          <w:color w:val="FF0000"/>
          <w:spacing w:val="7"/>
          <w:w w:val="50"/>
          <w:sz w:val="72"/>
          <w:szCs w:val="72"/>
          <w:lang w:val="en-US" w:eastAsia="zh-CN"/>
        </w:rPr>
        <w:t>安全</w:t>
      </w:r>
      <w:r>
        <w:rPr>
          <w:rFonts w:hint="eastAsia" w:eastAsia="方正小标宋简体"/>
          <w:b/>
          <w:color w:val="FF0000"/>
          <w:spacing w:val="7"/>
          <w:w w:val="50"/>
          <w:sz w:val="72"/>
          <w:szCs w:val="72"/>
        </w:rPr>
        <w:t>生产例会</w:t>
      </w:r>
      <w:r>
        <w:rPr>
          <w:rFonts w:eastAsia="方正小标宋简体"/>
          <w:b/>
          <w:color w:val="FF0000"/>
          <w:spacing w:val="7"/>
          <w:w w:val="50"/>
          <w:sz w:val="72"/>
          <w:szCs w:val="72"/>
        </w:rPr>
        <w:t>会议纪要</w:t>
      </w:r>
    </w:p>
    <w:p>
      <w:pPr>
        <w:spacing w:line="440" w:lineRule="exact"/>
        <w:rPr>
          <w:szCs w:val="30"/>
        </w:rPr>
      </w:pPr>
      <w:r>
        <w:rPr>
          <w:szCs w:val="30"/>
          <w:lang w:val="zh-CN"/>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102870</wp:posOffset>
                </wp:positionV>
                <wp:extent cx="5542915" cy="38100"/>
                <wp:effectExtent l="0" t="13970" r="635" b="24130"/>
                <wp:wrapNone/>
                <wp:docPr id="1" name="直接箭头连接符 1"/>
                <wp:cNvGraphicFramePr/>
                <a:graphic xmlns:a="http://schemas.openxmlformats.org/drawingml/2006/main">
                  <a:graphicData uri="http://schemas.microsoft.com/office/word/2010/wordprocessingShape">
                    <wps:wsp>
                      <wps:cNvCnPr/>
                      <wps:spPr>
                        <a:xfrm flipV="1">
                          <a:off x="0" y="0"/>
                          <a:ext cx="5542915" cy="3810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9pt;margin-top:8.1pt;height:3pt;width:436.45pt;z-index:251658240;mso-width-relative:page;mso-height-relative:page;" filled="f" stroked="t" coordsize="21600,21600" o:gfxdata="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0Vn71gAAAAkBAAAPAAAAAAAAAAEAIAAAACIAAABkcnMvZG93bnJldi54bWxQSwECFAAUAAAA&#10;CACHTuJAVoCsZfABAACtAwAADgAAAAAAAAABACAAAAAlAQAAZHJzL2Uyb0RvYy54bWxQSwUGAAAA&#10;AAYABgBZAQAAhwUAAAAA&#10;">
                <v:fill on="f" focussize="0,0"/>
                <v:stroke weight="2.25pt" color="#FF0000" joinstyle="round"/>
                <v:imagedata o:title=""/>
                <o:lock v:ext="edit" aspectratio="f"/>
              </v:shape>
            </w:pict>
          </mc:Fallback>
        </mc:AlternateContent>
      </w:r>
    </w:p>
    <w:p>
      <w:pPr>
        <w:widowControl/>
        <w:tabs>
          <w:tab w:val="left" w:pos="1260"/>
          <w:tab w:val="left" w:pos="8460"/>
          <w:tab w:val="left" w:pos="8640"/>
        </w:tabs>
        <w:spacing w:line="440" w:lineRule="exact"/>
        <w:jc w:val="center"/>
      </w:pPr>
      <w:r>
        <w:rPr>
          <w:rFonts w:eastAsia="方正小标宋_GBK"/>
          <w:kern w:val="0"/>
          <w:sz w:val="44"/>
          <w:szCs w:val="44"/>
        </w:rPr>
        <w:t xml:space="preserve">                          </w:t>
      </w:r>
      <w:r>
        <w:rPr>
          <w:rFonts w:eastAsia="仿宋_GB2312"/>
          <w:sz w:val="32"/>
          <w:szCs w:val="32"/>
        </w:rPr>
        <w:t xml:space="preserve">   </w:t>
      </w:r>
      <w:r>
        <w:rPr>
          <w:rFonts w:eastAsia="方正小标宋_GBK"/>
          <w:kern w:val="0"/>
          <w:sz w:val="44"/>
          <w:szCs w:val="44"/>
        </w:rPr>
        <w:t xml:space="preserve">        </w:t>
      </w:r>
      <w:r>
        <w:rPr>
          <w:sz w:val="32"/>
          <w:szCs w:val="32"/>
        </w:rPr>
        <w:t xml:space="preserve"> </w:t>
      </w:r>
      <w:r>
        <w:rPr>
          <w:rFonts w:eastAsia="方正小标宋_GBK"/>
          <w:kern w:val="0"/>
          <w:sz w:val="44"/>
          <w:szCs w:val="44"/>
        </w:rPr>
        <w:t xml:space="preserve">                        </w:t>
      </w:r>
    </w:p>
    <w:p>
      <w:pPr>
        <w:spacing w:line="400" w:lineRule="exact"/>
        <w:rPr>
          <w:rFonts w:eastAsia="方正小标宋简体"/>
          <w:sz w:val="44"/>
          <w:szCs w:val="44"/>
        </w:rPr>
      </w:pPr>
    </w:p>
    <w:p>
      <w:pPr>
        <w:spacing w:line="360" w:lineRule="auto"/>
        <w:jc w:val="center"/>
        <w:rPr>
          <w:rFonts w:hint="eastAsia" w:ascii="仿宋GB2312" w:hAnsi="仿宋GB2312" w:eastAsia="仿宋GB2312" w:cs="仿宋GB2312"/>
          <w:sz w:val="32"/>
          <w:szCs w:val="32"/>
        </w:rPr>
      </w:pPr>
      <w:r>
        <w:rPr>
          <w:rFonts w:hint="eastAsia" w:hAnsi="方正小标宋简体" w:eastAsia="方正小标宋简体"/>
          <w:sz w:val="44"/>
          <w:szCs w:val="44"/>
          <w:lang w:val="en-US" w:eastAsia="zh-CN"/>
        </w:rPr>
        <w:t>安全</w:t>
      </w:r>
      <w:r>
        <w:rPr>
          <w:rFonts w:hint="eastAsia" w:hAnsi="方正小标宋简体" w:eastAsia="方正小标宋简体"/>
          <w:sz w:val="44"/>
          <w:szCs w:val="44"/>
        </w:rPr>
        <w:t>生产例会</w:t>
      </w:r>
      <w:r>
        <w:rPr>
          <w:rFonts w:hAnsi="方正小标宋简体" w:eastAsia="方正小标宋简体"/>
          <w:sz w:val="44"/>
          <w:szCs w:val="44"/>
        </w:rPr>
        <w:t>会议纪要</w:t>
      </w:r>
    </w:p>
    <w:p>
      <w:pPr>
        <w:spacing w:line="540" w:lineRule="exact"/>
        <w:ind w:firstLine="560" w:firstLineChars="200"/>
        <w:rPr>
          <w:rFonts w:hint="eastAsia" w:ascii="仿宋GB2312" w:hAnsi="仿宋GB2312" w:eastAsia="仿宋GB2312" w:cs="仿宋GB2312"/>
          <w:b w:val="0"/>
          <w:bCs w:val="0"/>
          <w:sz w:val="28"/>
          <w:szCs w:val="28"/>
        </w:rPr>
      </w:pPr>
      <w:r>
        <w:rPr>
          <w:rFonts w:hint="eastAsia" w:ascii="仿宋GB2312" w:hAnsi="仿宋GB2312" w:eastAsia="仿宋GB2312" w:cs="仿宋GB2312"/>
          <w:b w:val="0"/>
          <w:bCs w:val="0"/>
          <w:sz w:val="28"/>
          <w:szCs w:val="28"/>
        </w:rPr>
        <w:t>20</w:t>
      </w:r>
      <w:r>
        <w:rPr>
          <w:rFonts w:hint="eastAsia" w:ascii="仿宋GB2312" w:hAnsi="仿宋GB2312" w:eastAsia="仿宋GB2312" w:cs="仿宋GB2312"/>
          <w:b w:val="0"/>
          <w:bCs w:val="0"/>
          <w:sz w:val="28"/>
          <w:szCs w:val="28"/>
          <w:lang w:val="en-US" w:eastAsia="zh-CN"/>
        </w:rPr>
        <w:t>20</w:t>
      </w:r>
      <w:r>
        <w:rPr>
          <w:rFonts w:hint="eastAsia" w:ascii="仿宋GB2312" w:hAnsi="仿宋GB2312" w:eastAsia="仿宋GB2312" w:cs="仿宋GB2312"/>
          <w:b w:val="0"/>
          <w:bCs w:val="0"/>
          <w:sz w:val="28"/>
          <w:szCs w:val="28"/>
        </w:rPr>
        <w:t>年</w:t>
      </w:r>
      <w:r>
        <w:rPr>
          <w:rFonts w:hint="eastAsia" w:ascii="仿宋GB2312" w:hAnsi="仿宋GB2312" w:eastAsia="仿宋GB2312" w:cs="仿宋GB2312"/>
          <w:b w:val="0"/>
          <w:bCs w:val="0"/>
          <w:sz w:val="28"/>
          <w:szCs w:val="28"/>
          <w:lang w:val="en-US" w:eastAsia="zh-CN"/>
        </w:rPr>
        <w:t>10</w:t>
      </w:r>
      <w:r>
        <w:rPr>
          <w:rFonts w:hint="eastAsia" w:ascii="仿宋GB2312" w:hAnsi="仿宋GB2312" w:eastAsia="仿宋GB2312" w:cs="仿宋GB2312"/>
          <w:b w:val="0"/>
          <w:bCs w:val="0"/>
          <w:sz w:val="28"/>
          <w:szCs w:val="28"/>
        </w:rPr>
        <w:t>月</w:t>
      </w:r>
      <w:r>
        <w:rPr>
          <w:rFonts w:hint="eastAsia" w:ascii="仿宋GB2312" w:hAnsi="仿宋GB2312" w:eastAsia="仿宋GB2312" w:cs="仿宋GB2312"/>
          <w:b w:val="0"/>
          <w:bCs w:val="0"/>
          <w:sz w:val="28"/>
          <w:szCs w:val="28"/>
          <w:lang w:val="en-US" w:eastAsia="zh-CN"/>
        </w:rPr>
        <w:t>8</w:t>
      </w:r>
      <w:r>
        <w:rPr>
          <w:rFonts w:hint="eastAsia" w:ascii="仿宋GB2312" w:hAnsi="仿宋GB2312" w:eastAsia="仿宋GB2312" w:cs="仿宋GB2312"/>
          <w:b w:val="0"/>
          <w:bCs w:val="0"/>
          <w:sz w:val="28"/>
          <w:szCs w:val="28"/>
        </w:rPr>
        <w:t>日，公司在二楼会议室召开生产例会。会议由</w:t>
      </w:r>
      <w:r>
        <w:rPr>
          <w:rFonts w:hint="eastAsia" w:ascii="仿宋GB2312" w:hAnsi="仿宋GB2312" w:eastAsia="仿宋GB2312" w:cs="仿宋GB2312"/>
          <w:b w:val="0"/>
          <w:bCs w:val="0"/>
          <w:sz w:val="28"/>
          <w:szCs w:val="28"/>
          <w:lang w:val="en-US" w:eastAsia="zh-CN"/>
        </w:rPr>
        <w:t>总经理纵峰</w:t>
      </w:r>
      <w:r>
        <w:rPr>
          <w:rFonts w:hint="eastAsia" w:ascii="仿宋GB2312" w:hAnsi="仿宋GB2312" w:eastAsia="仿宋GB2312" w:cs="仿宋GB2312"/>
          <w:b w:val="0"/>
          <w:bCs w:val="0"/>
          <w:sz w:val="28"/>
          <w:szCs w:val="28"/>
        </w:rPr>
        <w:t>主持，</w:t>
      </w:r>
      <w:r>
        <w:rPr>
          <w:rFonts w:hint="eastAsia" w:ascii="仿宋GB2312" w:hAnsi="仿宋GB2312" w:eastAsia="仿宋GB2312" w:cs="仿宋GB2312"/>
          <w:b w:val="0"/>
          <w:bCs w:val="0"/>
          <w:sz w:val="28"/>
          <w:szCs w:val="28"/>
          <w:lang w:val="en-US" w:eastAsia="zh-CN"/>
        </w:rPr>
        <w:t>总工程师李连刚、掘进副经理陈优良、副总师吴干、甘圣丰、杨眷</w:t>
      </w:r>
      <w:r>
        <w:rPr>
          <w:rFonts w:hint="eastAsia" w:ascii="仿宋GB2312" w:hAnsi="仿宋GB2312" w:eastAsia="仿宋GB2312" w:cs="仿宋GB2312"/>
          <w:b w:val="0"/>
          <w:bCs w:val="0"/>
          <w:sz w:val="28"/>
          <w:szCs w:val="28"/>
        </w:rPr>
        <w:t>及调度指挥中心、安全监察部、生产技术部、生产一二线等有关单位负责人参加了会议。会上生产单位汇报了近期工作，提出了需要解决的问题。</w:t>
      </w:r>
      <w:r>
        <w:rPr>
          <w:rFonts w:hint="eastAsia" w:ascii="仿宋GB2312" w:hAnsi="仿宋GB2312" w:eastAsia="仿宋GB2312" w:cs="仿宋GB2312"/>
          <w:b w:val="0"/>
          <w:bCs w:val="0"/>
          <w:sz w:val="28"/>
          <w:szCs w:val="28"/>
          <w:lang w:val="en-US" w:eastAsia="zh-CN"/>
        </w:rPr>
        <w:t>安全监察部重新传达了《皖北煤电集团公司关于印发辅助车辆装车封车管理等两项制度的通知》和《皖北煤电集团公司关于印发加强动态变化预警控制管理办法的通知》文件精神，对本周各头面安全隐患排查及三违情况进行通报，防治水办公室通报了1304工作面防治水情况，防治冲击地压办公室通报了1305工作面微震情况，</w:t>
      </w:r>
      <w:r>
        <w:rPr>
          <w:rFonts w:hint="eastAsia" w:ascii="仿宋GB2312" w:hAnsi="仿宋GB2312" w:eastAsia="仿宋GB2312" w:cs="仿宋GB2312"/>
          <w:b w:val="0"/>
          <w:bCs w:val="0"/>
          <w:sz w:val="28"/>
          <w:szCs w:val="28"/>
        </w:rPr>
        <w:t>调度指挥中心通报了</w:t>
      </w:r>
      <w:r>
        <w:rPr>
          <w:rFonts w:hint="eastAsia" w:ascii="仿宋GB2312" w:hAnsi="仿宋GB2312" w:eastAsia="仿宋GB2312" w:cs="仿宋GB2312"/>
          <w:b w:val="0"/>
          <w:bCs w:val="0"/>
          <w:sz w:val="28"/>
          <w:szCs w:val="28"/>
          <w:lang w:val="en-US" w:eastAsia="zh-CN"/>
        </w:rPr>
        <w:t>本</w:t>
      </w:r>
      <w:r>
        <w:rPr>
          <w:rFonts w:hint="eastAsia" w:ascii="仿宋GB2312" w:hAnsi="仿宋GB2312" w:eastAsia="仿宋GB2312" w:cs="仿宋GB2312"/>
          <w:b w:val="0"/>
          <w:bCs w:val="0"/>
          <w:sz w:val="28"/>
          <w:szCs w:val="28"/>
        </w:rPr>
        <w:t>周生产</w:t>
      </w:r>
      <w:r>
        <w:rPr>
          <w:rFonts w:hint="eastAsia" w:ascii="仿宋GB2312" w:hAnsi="仿宋GB2312" w:eastAsia="仿宋GB2312" w:cs="仿宋GB2312"/>
          <w:b w:val="0"/>
          <w:bCs w:val="0"/>
          <w:sz w:val="28"/>
          <w:szCs w:val="28"/>
          <w:lang w:val="en-US" w:eastAsia="zh-CN"/>
        </w:rPr>
        <w:t>任务完成</w:t>
      </w:r>
      <w:r>
        <w:rPr>
          <w:rFonts w:hint="eastAsia" w:ascii="仿宋GB2312" w:hAnsi="仿宋GB2312" w:eastAsia="仿宋GB2312" w:cs="仿宋GB2312"/>
          <w:b w:val="0"/>
          <w:bCs w:val="0"/>
          <w:sz w:val="28"/>
          <w:szCs w:val="28"/>
        </w:rPr>
        <w:t>情况。</w:t>
      </w:r>
      <w:r>
        <w:rPr>
          <w:rFonts w:hint="eastAsia" w:ascii="仿宋GB2312" w:hAnsi="仿宋GB2312" w:eastAsia="仿宋GB2312" w:cs="仿宋GB2312"/>
          <w:b w:val="0"/>
          <w:bCs w:val="0"/>
          <w:sz w:val="28"/>
          <w:szCs w:val="28"/>
          <w:lang w:val="en-US" w:eastAsia="zh-CN"/>
        </w:rPr>
        <w:t>各</w:t>
      </w:r>
      <w:r>
        <w:rPr>
          <w:rFonts w:hint="eastAsia" w:ascii="仿宋GB2312" w:hAnsi="仿宋GB2312" w:eastAsia="仿宋GB2312" w:cs="仿宋GB2312"/>
          <w:b w:val="0"/>
          <w:bCs w:val="0"/>
          <w:sz w:val="28"/>
          <w:szCs w:val="28"/>
        </w:rPr>
        <w:t>专业副总工程师及矿领导对生产工作进行强调与安排，现纪要如下:</w:t>
      </w:r>
    </w:p>
    <w:p>
      <w:pPr>
        <w:spacing w:line="540" w:lineRule="exact"/>
        <w:ind w:firstLine="562" w:firstLineChars="200"/>
        <w:rPr>
          <w:rFonts w:hint="eastAsia" w:ascii="仿宋GB2312" w:hAnsi="仿宋GB2312" w:eastAsia="仿宋GB2312" w:cs="仿宋GB2312"/>
          <w:b/>
          <w:bCs/>
          <w:sz w:val="28"/>
          <w:szCs w:val="28"/>
        </w:rPr>
      </w:pPr>
      <w:r>
        <w:rPr>
          <w:rFonts w:hint="eastAsia" w:ascii="仿宋GB2312" w:hAnsi="仿宋GB2312" w:eastAsia="仿宋GB2312" w:cs="仿宋GB2312"/>
          <w:b/>
          <w:bCs/>
          <w:sz w:val="28"/>
          <w:szCs w:val="28"/>
          <w:lang w:val="en-US" w:eastAsia="zh-CN"/>
        </w:rPr>
        <w:t>一、</w:t>
      </w:r>
      <w:r>
        <w:rPr>
          <w:rFonts w:hint="eastAsia" w:ascii="仿宋GB2312" w:hAnsi="仿宋GB2312" w:eastAsia="仿宋GB2312" w:cs="仿宋GB2312"/>
          <w:b/>
          <w:bCs/>
          <w:sz w:val="28"/>
          <w:szCs w:val="28"/>
        </w:rPr>
        <w:t>上周生产例会安排工作落实情况</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上周生产会安排工作</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条，已落实</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条未落实：</w:t>
      </w:r>
    </w:p>
    <w:p>
      <w:pPr>
        <w:spacing w:line="54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rPr>
        <w:t>1、</w:t>
      </w:r>
      <w:r>
        <w:rPr>
          <w:rFonts w:hint="eastAsia" w:ascii="仿宋" w:hAnsi="仿宋" w:eastAsia="仿宋" w:cs="仿宋"/>
          <w:sz w:val="28"/>
          <w:szCs w:val="28"/>
          <w:lang w:val="en-US" w:eastAsia="zh-CN"/>
        </w:rPr>
        <w:t>1304机巷排水系统10月3日前必须完善。经验收不符合要求，防治水办公室已经给予停止作业处罚。</w:t>
      </w:r>
    </w:p>
    <w:p>
      <w:pPr>
        <w:spacing w:line="540" w:lineRule="exact"/>
        <w:ind w:firstLine="562" w:firstLineChars="200"/>
        <w:rPr>
          <w:rFonts w:hint="eastAsia" w:ascii="仿宋GB2312" w:hAnsi="仿宋GB2312" w:eastAsia="仿宋GB2312" w:cs="仿宋GB2312"/>
          <w:b w:val="0"/>
          <w:bCs w:val="0"/>
          <w:sz w:val="28"/>
          <w:szCs w:val="28"/>
        </w:rPr>
      </w:pPr>
      <w:r>
        <w:rPr>
          <w:rFonts w:hint="eastAsia" w:ascii="仿宋GB2312" w:hAnsi="仿宋GB2312" w:eastAsia="仿宋GB2312" w:cs="仿宋GB2312"/>
          <w:b/>
          <w:bCs/>
          <w:sz w:val="28"/>
          <w:szCs w:val="28"/>
          <w:lang w:val="en-US" w:eastAsia="zh-CN"/>
        </w:rPr>
        <w:t>二、</w:t>
      </w:r>
      <w:r>
        <w:rPr>
          <w:rFonts w:hint="eastAsia" w:ascii="仿宋GB2312" w:hAnsi="仿宋GB2312" w:eastAsia="仿宋GB2312" w:cs="仿宋GB2312"/>
          <w:b/>
          <w:bCs/>
          <w:sz w:val="28"/>
          <w:szCs w:val="28"/>
        </w:rPr>
        <w:t>本周相关工作安排</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通防副总师杨眷：</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1、采煤部、掘进部、修护部、矿业公司项目部、通防部、安全监察部、调度指挥中心、生产技术部要对1304工作面防灭火措施组织学习并落实到位。</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2、1304工作面密闭墙完成编制设计，联系单与9日前下发到生产技术部，否则通报处理。责任单位：通防部；责任人：梁坤柱。</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通防部编制1304工作面收作各项措施的清单和1304密闭墙的菜单式管理清单，挂在生产现场和调度，便于领导检查和现场监督，以及施工单位现场操作，分别于10月10日和10月15日完成。责任单位：通防部；责任人：梁坤柱。</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4、通防部10月份编制2020年瓦斯测定方案和路线，11月份完成测定和数据整理，于12月5日前以红头文件形式报告到麟游县及宝鸡市发改委。 责任单位：通防部；责任人：梁坤柱。</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地测副总师甘圣丰：</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1、采煤部要加强对1304工作面排水系统的维护，防治水办公室每周进行1次情况督查。责任单位：采煤部、防治水办公室；责任人：林浩、单景新。</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2、1305工作面的排水系统要尽快完善。</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3、1305工作面泄水孔的施工设计尽快报到经管部，完成招标程序。责任单位：防治水办公室；责任人：单景新。</w:t>
      </w:r>
    </w:p>
    <w:p>
      <w:pPr>
        <w:spacing w:line="540" w:lineRule="exact"/>
        <w:ind w:firstLine="562" w:firstLineChars="200"/>
        <w:rPr>
          <w:rFonts w:hint="eastAsia" w:ascii="仿宋GB2312" w:hAnsi="仿宋GB2312" w:eastAsia="仿宋GB2312" w:cs="仿宋GB2312"/>
          <w:b/>
          <w:bCs/>
          <w:sz w:val="28"/>
          <w:szCs w:val="28"/>
        </w:rPr>
      </w:pPr>
      <w:r>
        <w:rPr>
          <w:rFonts w:hint="eastAsia" w:ascii="仿宋GB2312" w:hAnsi="仿宋GB2312" w:eastAsia="仿宋GB2312" w:cs="仿宋GB2312"/>
          <w:b/>
          <w:bCs/>
          <w:sz w:val="28"/>
          <w:szCs w:val="28"/>
          <w:lang w:val="en-US" w:eastAsia="zh-CN"/>
        </w:rPr>
        <w:t>安全副总师吴干</w:t>
      </w:r>
      <w:r>
        <w:rPr>
          <w:rFonts w:hint="eastAsia" w:ascii="仿宋GB2312" w:hAnsi="仿宋GB2312" w:eastAsia="仿宋GB2312" w:cs="仿宋GB2312"/>
          <w:b/>
          <w:bCs/>
          <w:sz w:val="28"/>
          <w:szCs w:val="28"/>
        </w:rPr>
        <w:t>：</w:t>
      </w:r>
    </w:p>
    <w:p>
      <w:pPr>
        <w:numPr>
          <w:ilvl w:val="0"/>
          <w:numId w:val="1"/>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“员工违章、干部反省”活动要规范化做实做牢。</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2、安全监察部提前对各单位的上级文件贯彻、上级下发的通知要求、事故案例学习情况以及文件通知要求的规定动作进行提前检查，以备上级单位的检查。责任单位：安全监察部；责任人：朱远辉。</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3、矿井复产后，地面销售场地无关人员不得进入和逗留。责任单位：销售部；责任人：刘民。</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4、冬季供暖开始，后勤部、武保科加强对供暖场所的巡查。责任单位：后勤部、武保科；责任人：李劲松、谢辉。</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5、对2020年矿的各项文件进行梳理，启动各类文件的立、改、废工作。</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6、各掘进头恢复生产前，要组织开工验收，合格后方可生产。责任单位：调度指挥</w:t>
      </w:r>
      <w:bookmarkStart w:id="0" w:name="_GoBack"/>
      <w:bookmarkEnd w:id="0"/>
      <w:r>
        <w:rPr>
          <w:rFonts w:hint="eastAsia" w:ascii="仿宋" w:hAnsi="仿宋" w:eastAsia="仿宋" w:cs="仿宋"/>
          <w:sz w:val="28"/>
          <w:szCs w:val="28"/>
          <w:lang w:val="en-US" w:eastAsia="zh-CN"/>
        </w:rPr>
        <w:t>中心；责任人：王晓彬。</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总工程师李连刚：</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1、1304两巷卧底后，裸露的帮部要及时支护。责任单位：矿业公司、修护部；责任人：孟宁、方大生。</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2、1304出架路线的修整即将完成，各单位在退出前必须申请验收，验收合格后方可退出，杜绝返工现象。</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3、1304工作面、1305工作面钻探施工工程稳步推进标准化建设，不达标不生产，1304机巷钻场提前布置排水系统。责任单位：防冲队，131钻机队；责任人：黄文军、陈令华。</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4、1304工作面支架压力检测系统要在10月11日完成安装，通防部瓦检员对工作面支架压力数据进行人工采集，汇报调度指挥中心。责任单位：采煤部、通防部、调度指挥中心；责任人：林浩、梁坤柱、王晓彬。</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5、1304工作面铺网措施中对网子的运输方式要明确。责任单位：生产技术部；责任人：秦庆举。</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6、1304工作面防灭火工程要排表上墙。责任单位：通防部；责任人：梁坤柱。</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掘进副经理陈优良：</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1、对980存放支架的巷道进行提前修整，把系统理顺，减少将来对1302系统及980回风巷的生产系统的影响。责任单位：生产技术部；责任人：秦庆举。</w:t>
      </w: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2、1304两巷无极绳绞车运输要明确管理责任，其他单位使用要采取申请制，加强各单位协调，减少交叉作业相互干扰现象。责任单位：采煤部、矿业公司项目部；责任人：林浩、孟宁。</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总经理纵峰：</w:t>
      </w:r>
    </w:p>
    <w:p>
      <w:pPr>
        <w:numPr>
          <w:ilvl w:val="0"/>
          <w:numId w:val="2"/>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“工人违章，干部反省”活动要按照六问六省标准执行，注重实际效果，杜绝走过场，流于形式现象。</w:t>
      </w:r>
    </w:p>
    <w:p>
      <w:pPr>
        <w:numPr>
          <w:ilvl w:val="0"/>
          <w:numId w:val="0"/>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2、1304工作面管理要按照制定好的既定方案，坚定不移、不打折扣的执行下去，杜绝思想左右摇摆，各级管理人员要各项措施落贯彻落实下去，加强现场跟带班，重点做好1304工作面的安全管理工作。</w:t>
      </w:r>
    </w:p>
    <w:p>
      <w:pPr>
        <w:numPr>
          <w:ilvl w:val="0"/>
          <w:numId w:val="0"/>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3、1304两巷无极绞车实行使用申请制度，杜绝无计划运行现象。</w:t>
      </w:r>
    </w:p>
    <w:p>
      <w:pPr>
        <w:numPr>
          <w:ilvl w:val="0"/>
          <w:numId w:val="0"/>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4、1304溜煤眼加强管理，采煤部和运输部加强协调，杜绝堵眼事故。</w:t>
      </w:r>
    </w:p>
    <w:p>
      <w:pPr>
        <w:numPr>
          <w:ilvl w:val="0"/>
          <w:numId w:val="3"/>
        </w:num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案例警示教育的学习，各单位在进行学习的同时，要结合自身工作实际，针对案例中暴露的问题，制定有针对性的应对措施，举一反三，提高学习效果；安全监察部收集事故案例后下发至各个基层单位，加强基层单位学习的自主性。</w:t>
      </w:r>
    </w:p>
    <w:p>
      <w:pPr>
        <w:numPr>
          <w:ilvl w:val="0"/>
          <w:numId w:val="3"/>
        </w:num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坚定不移的推进标准化检查，安全监察部牵头编制井下标准化、定置化管理文件，争取下周上会。</w:t>
      </w:r>
    </w:p>
    <w:p>
      <w:pPr>
        <w:spacing w:line="540" w:lineRule="exact"/>
        <w:ind w:firstLine="562" w:firstLineChars="200"/>
        <w:rPr>
          <w:rFonts w:hint="eastAsia" w:ascii="仿宋GB2312" w:hAnsi="仿宋GB2312" w:eastAsia="仿宋GB2312" w:cs="仿宋GB2312"/>
          <w:b/>
          <w:bCs/>
          <w:sz w:val="28"/>
          <w:szCs w:val="28"/>
          <w:lang w:val="en-US" w:eastAsia="zh-CN"/>
        </w:rPr>
      </w:pPr>
      <w:r>
        <w:rPr>
          <w:rFonts w:hint="eastAsia" w:ascii="仿宋GB2312" w:hAnsi="仿宋GB2312" w:eastAsia="仿宋GB2312" w:cs="仿宋GB2312"/>
          <w:b/>
          <w:bCs/>
          <w:sz w:val="28"/>
          <w:szCs w:val="28"/>
          <w:lang w:val="en-US" w:eastAsia="zh-CN"/>
        </w:rPr>
        <w:t>董事长赵高升：</w:t>
      </w:r>
    </w:p>
    <w:p>
      <w:pPr>
        <w:numPr>
          <w:ilvl w:val="0"/>
          <w:numId w:val="4"/>
        </w:numPr>
        <w:tabs>
          <w:tab w:val="left" w:pos="906"/>
        </w:tabs>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事故警示案例教育要扎实开展，不仅学习，更要反思事故背后的深层次的原因，以后安全生产会一二线生产单位负责人要结合自身工作实际对案例进行点评，查找工作的盲点和不足，提高自身的管理水平。</w:t>
      </w:r>
    </w:p>
    <w:p>
      <w:pPr>
        <w:numPr>
          <w:ilvl w:val="0"/>
          <w:numId w:val="4"/>
        </w:numPr>
        <w:tabs>
          <w:tab w:val="left" w:pos="906"/>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各项工作要树立安全第一、质量第二、设备第三、生产第四的理念，安排工作必须安排标准和安全注意事项，干部规范管理，员工才能规范行为。</w:t>
      </w:r>
    </w:p>
    <w:p>
      <w:pPr>
        <w:numPr>
          <w:ilvl w:val="0"/>
          <w:numId w:val="4"/>
        </w:numPr>
        <w:tabs>
          <w:tab w:val="left" w:pos="906"/>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1304工作面推进工作要聚焦目标，凝心聚力，在安全的前提下，稳步推进；各级干部要靠前指挥，不允许推诿扯皮、揽功诿过。</w:t>
      </w:r>
    </w:p>
    <w:p>
      <w:pPr>
        <w:numPr>
          <w:ilvl w:val="0"/>
          <w:numId w:val="4"/>
        </w:numPr>
        <w:tabs>
          <w:tab w:val="left" w:pos="906"/>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1305工作面的排水系统要按设计尽快施工完善，总工程师李连刚督办。</w:t>
      </w:r>
    </w:p>
    <w:p>
      <w:pPr>
        <w:numPr>
          <w:ilvl w:val="0"/>
          <w:numId w:val="4"/>
        </w:numPr>
        <w:tabs>
          <w:tab w:val="left" w:pos="906"/>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井下所有使用的钢丝绳必须经过验算，生产技术部审核，总工程师把关。</w:t>
      </w:r>
    </w:p>
    <w:p>
      <w:pPr>
        <w:numPr>
          <w:ilvl w:val="0"/>
          <w:numId w:val="4"/>
        </w:numPr>
        <w:tabs>
          <w:tab w:val="left" w:pos="906"/>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对各专业副总及工程技术人员手图填表情况进行检查，由总工程师督办。</w:t>
      </w:r>
    </w:p>
    <w:p>
      <w:pPr>
        <w:numPr>
          <w:ilvl w:val="0"/>
          <w:numId w:val="0"/>
        </w:numPr>
        <w:spacing w:line="540" w:lineRule="exact"/>
        <w:ind w:firstLine="560" w:firstLineChars="200"/>
        <w:rPr>
          <w:rFonts w:hint="eastAsia" w:ascii="仿宋" w:hAnsi="仿宋" w:eastAsia="仿宋" w:cs="仿宋"/>
          <w:sz w:val="28"/>
          <w:szCs w:val="28"/>
          <w:lang w:val="en-US" w:eastAsia="zh-CN"/>
        </w:rPr>
      </w:pPr>
    </w:p>
    <w:p>
      <w:pPr>
        <w:spacing w:line="540" w:lineRule="exact"/>
        <w:rPr>
          <w:rFonts w:hint="eastAsia" w:ascii="仿宋" w:hAnsi="仿宋" w:eastAsia="仿宋" w:cs="仿宋"/>
          <w:sz w:val="28"/>
          <w:szCs w:val="28"/>
          <w:lang w:val="en-US" w:eastAsia="zh-CN"/>
        </w:rPr>
      </w:pPr>
    </w:p>
    <w:p>
      <w:pPr>
        <w:spacing w:line="540" w:lineRule="exact"/>
        <w:ind w:firstLine="560" w:firstLineChars="200"/>
        <w:rPr>
          <w:rFonts w:hint="default" w:ascii="仿宋" w:hAnsi="仿宋" w:eastAsia="仿宋" w:cs="仿宋"/>
          <w:sz w:val="28"/>
          <w:szCs w:val="28"/>
          <w:lang w:val="en-US" w:eastAsia="zh-CN"/>
        </w:rPr>
      </w:pPr>
    </w:p>
    <w:p>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参会人员：</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公司领导：赵高升、纵峰、陈优良、李连刚、吴干、甘圣丰、杨眷、卞大勇</w:t>
      </w:r>
    </w:p>
    <w:p>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人员：王晓彬、朱远辉、李恒、王庆亮、杜成忠、周宇、吴卫星、蒋再山、尹成强、梁坤柱、刘可培、李春景、林浩、刘民、吴发财、黄文军、孟宁、苗现华、方大生、孟量地、胡正峰、陈令华、马飞翔、朱文博</w:t>
      </w:r>
    </w:p>
    <w:p>
      <w:pPr>
        <w:spacing w:line="540" w:lineRule="exact"/>
        <w:ind w:firstLine="560" w:firstLineChars="200"/>
        <w:rPr>
          <w:rFonts w:hint="eastAsia" w:ascii="仿宋" w:hAnsi="仿宋" w:eastAsia="仿宋" w:cs="仿宋"/>
          <w:sz w:val="28"/>
          <w:szCs w:val="28"/>
          <w:lang w:val="en-US" w:eastAsia="zh-CN"/>
        </w:rPr>
      </w:pPr>
    </w:p>
    <w:p>
      <w:pPr>
        <w:spacing w:line="540" w:lineRule="exact"/>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安全监察部</w:t>
      </w:r>
    </w:p>
    <w:p>
      <w:pPr>
        <w:spacing w:line="540" w:lineRule="exact"/>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2020年10月8日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9022D7"/>
    <w:multiLevelType w:val="singleLevel"/>
    <w:tmpl w:val="E19022D7"/>
    <w:lvl w:ilvl="0" w:tentative="0">
      <w:start w:val="1"/>
      <w:numFmt w:val="decimal"/>
      <w:suff w:val="nothing"/>
      <w:lvlText w:val="%1、"/>
      <w:lvlJc w:val="left"/>
    </w:lvl>
  </w:abstractNum>
  <w:abstractNum w:abstractNumId="1">
    <w:nsid w:val="E43F72E2"/>
    <w:multiLevelType w:val="singleLevel"/>
    <w:tmpl w:val="E43F72E2"/>
    <w:lvl w:ilvl="0" w:tentative="0">
      <w:start w:val="5"/>
      <w:numFmt w:val="decimal"/>
      <w:suff w:val="nothing"/>
      <w:lvlText w:val="%1、"/>
      <w:lvlJc w:val="left"/>
    </w:lvl>
  </w:abstractNum>
  <w:abstractNum w:abstractNumId="2">
    <w:nsid w:val="EA2D487D"/>
    <w:multiLevelType w:val="singleLevel"/>
    <w:tmpl w:val="EA2D487D"/>
    <w:lvl w:ilvl="0" w:tentative="0">
      <w:start w:val="1"/>
      <w:numFmt w:val="decimal"/>
      <w:suff w:val="nothing"/>
      <w:lvlText w:val="%1、"/>
      <w:lvlJc w:val="left"/>
    </w:lvl>
  </w:abstractNum>
  <w:abstractNum w:abstractNumId="3">
    <w:nsid w:val="FDA3D918"/>
    <w:multiLevelType w:val="singleLevel"/>
    <w:tmpl w:val="FDA3D918"/>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5C9A"/>
    <w:rsid w:val="06757E9B"/>
    <w:rsid w:val="06924E52"/>
    <w:rsid w:val="0E844AC9"/>
    <w:rsid w:val="0EE62E83"/>
    <w:rsid w:val="10C46CDC"/>
    <w:rsid w:val="142A36EB"/>
    <w:rsid w:val="186B2C29"/>
    <w:rsid w:val="2598012C"/>
    <w:rsid w:val="25AA122E"/>
    <w:rsid w:val="284F4876"/>
    <w:rsid w:val="31447F45"/>
    <w:rsid w:val="31F26A55"/>
    <w:rsid w:val="39210842"/>
    <w:rsid w:val="39F67F39"/>
    <w:rsid w:val="3A350422"/>
    <w:rsid w:val="3C8B6557"/>
    <w:rsid w:val="460E6682"/>
    <w:rsid w:val="52BE049F"/>
    <w:rsid w:val="5576743F"/>
    <w:rsid w:val="5BD83A96"/>
    <w:rsid w:val="65F15D1E"/>
    <w:rsid w:val="66036DBA"/>
    <w:rsid w:val="6A8B028D"/>
    <w:rsid w:val="70F12FB9"/>
    <w:rsid w:val="743927C1"/>
    <w:rsid w:val="75415C9A"/>
    <w:rsid w:val="7925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2020-10-09T14:41:00Z</dcterms:created>
  <dc:creator>蓝色冲击波</dc:creator>
  <cp:lastModifiedBy>蓝色冲击波</cp:lastModifiedBy>
  <dcterms:modified xsi:type="dcterms:W3CDTF">2020-10-11T07:41:52Z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