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E5E5E5" w:sz="6" w:space="11"/>
          <w:right w:val="none" w:color="auto" w:sz="0" w:space="0"/>
        </w:pBdr>
        <w:spacing w:before="0" w:beforeAutospacing="0" w:after="0" w:afterAutospacing="0" w:line="360" w:lineRule="atLeast"/>
        <w:ind w:left="0" w:right="0" w:firstLine="0"/>
        <w:jc w:val="center"/>
        <w:rPr>
          <w:rFonts w:hint="default" w:ascii="Helvetica" w:hAnsi="Helvetica" w:eastAsia="Helvetica" w:cs="Helvetica"/>
          <w:i w:val="0"/>
          <w:caps w:val="0"/>
          <w:color w:val="3E3E3E"/>
          <w:spacing w:val="0"/>
          <w:sz w:val="44"/>
          <w:szCs w:val="44"/>
          <w:bdr w:val="none" w:color="auto" w:sz="0" w:space="0"/>
        </w:rPr>
      </w:pPr>
      <w:bookmarkStart w:id="0" w:name="_GoBack"/>
      <w:r>
        <w:rPr>
          <w:rFonts w:hint="default" w:ascii="Helvetica" w:hAnsi="Helvetica" w:eastAsia="Helvetica" w:cs="Helvetica"/>
          <w:i w:val="0"/>
          <w:caps w:val="0"/>
          <w:color w:val="3E3E3E"/>
          <w:spacing w:val="0"/>
          <w:sz w:val="44"/>
          <w:szCs w:val="44"/>
          <w:bdr w:val="none" w:color="auto" w:sz="0" w:space="0"/>
        </w:rPr>
        <w:t>集团公司关于钱营孜煤矿</w:t>
      </w:r>
    </w:p>
    <w:p>
      <w:pPr>
        <w:pStyle w:val="2"/>
        <w:keepNext w:val="0"/>
        <w:keepLines w:val="0"/>
        <w:widowControl/>
        <w:suppressLineNumbers w:val="0"/>
        <w:pBdr>
          <w:top w:val="none" w:color="auto" w:sz="0" w:space="0"/>
          <w:left w:val="none" w:color="auto" w:sz="0" w:space="0"/>
          <w:bottom w:val="dashed" w:color="E5E5E5" w:sz="6" w:space="11"/>
          <w:right w:val="none" w:color="auto" w:sz="0" w:space="0"/>
        </w:pBdr>
        <w:spacing w:before="0" w:beforeAutospacing="0" w:after="0" w:afterAutospacing="0" w:line="360" w:lineRule="atLeast"/>
        <w:ind w:left="0" w:right="0" w:firstLine="0"/>
        <w:jc w:val="center"/>
        <w:rPr>
          <w:rFonts w:ascii="Helvetica" w:hAnsi="Helvetica" w:eastAsia="Helvetica" w:cs="Helvetica"/>
          <w:i w:val="0"/>
          <w:caps w:val="0"/>
          <w:color w:val="3E3E3E"/>
          <w:spacing w:val="0"/>
          <w:sz w:val="44"/>
          <w:szCs w:val="44"/>
        </w:rPr>
      </w:pPr>
      <w:r>
        <w:rPr>
          <w:rFonts w:hint="default" w:ascii="Helvetica" w:hAnsi="Helvetica" w:eastAsia="Helvetica" w:cs="Helvetica"/>
          <w:i w:val="0"/>
          <w:caps w:val="0"/>
          <w:color w:val="3E3E3E"/>
          <w:spacing w:val="0"/>
          <w:sz w:val="44"/>
          <w:szCs w:val="44"/>
          <w:bdr w:val="none" w:color="auto" w:sz="0" w:space="0"/>
        </w:rPr>
        <w:t>“7.14”工伤事故的处理通报</w:t>
      </w:r>
      <w:bookmarkEnd w:id="0"/>
    </w:p>
    <w:p>
      <w:pPr>
        <w:keepNext w:val="0"/>
        <w:keepLines w:val="0"/>
        <w:widowControl/>
        <w:suppressLineNumbers w:val="0"/>
        <w:shd w:val="clear" w:fill="FFFFFF"/>
        <w:spacing w:before="210" w:beforeAutospacing="0" w:after="210" w:afterAutospacing="0" w:line="560" w:lineRule="atLeast"/>
        <w:ind w:left="0" w:right="0" w:firstLine="0"/>
        <w:jc w:val="left"/>
        <w:rPr>
          <w:rFonts w:ascii="Helvetica" w:hAnsi="Helvetica" w:eastAsia="Helvetica" w:cs="Helvetica"/>
          <w:b w:val="0"/>
          <w:i w:val="0"/>
          <w:caps w:val="0"/>
          <w:color w:val="3E3E3E"/>
          <w:spacing w:val="0"/>
          <w:sz w:val="24"/>
          <w:szCs w:val="24"/>
        </w:rPr>
      </w:pPr>
      <w:r>
        <w:rPr>
          <w:rFonts w:ascii="仿宋_GB2312" w:hAnsi="Helvetica" w:eastAsia="仿宋_GB2312" w:cs="仿宋_GB2312"/>
          <w:b w:val="0"/>
          <w:i w:val="0"/>
          <w:caps w:val="0"/>
          <w:color w:val="3E3E3E"/>
          <w:spacing w:val="0"/>
          <w:kern w:val="0"/>
          <w:sz w:val="32"/>
          <w:szCs w:val="32"/>
          <w:shd w:val="clear" w:fill="FFFFFF"/>
          <w:lang w:val="en-US" w:eastAsia="zh-CN" w:bidi="ar"/>
        </w:rPr>
        <w:t>各单位：</w:t>
      </w:r>
    </w:p>
    <w:p>
      <w:pPr>
        <w:keepNext w:val="0"/>
        <w:keepLines w:val="0"/>
        <w:widowControl/>
        <w:suppressLineNumbers w:val="0"/>
        <w:shd w:val="clear" w:fill="FFFFFF"/>
        <w:spacing w:before="210" w:beforeAutospacing="0" w:after="210" w:afterAutospacing="0" w:line="560" w:lineRule="atLeast"/>
        <w:ind w:left="0" w:right="0" w:firstLine="640" w:firstLineChars="20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7月14日早班，钱营孜煤矿采煤区出勤20人，班前会安排工作任务有拆装机巷电缆单轨吊梁、回收皮带机张紧绞车等。10时35分，采煤区职工禹言礼、任鲁川拆除电缆单轨吊梁后，把第一根单轨吊梁放到皮带上（15°下山），在将第二根单轨吊梁放至皮带的过程中，第二根单轨吊梁砸到第一根单轨吊梁，第一根单轨吊梁顺着二部皮带下窜至一部皮带机头。下窜的单轨吊梁碰到正在一部皮带机头皮带上起吊打运张紧绞车的赵义和李祥勇，造成伤者赵义左踝骨骨折、李祥勇右胫腓骨骨折。事故暴露出现场作业人员安全风险意识不强，作业过程中安全防护措施不到位，违章打运单轨吊梁，现场作业管理不规范等现象。</w:t>
      </w:r>
    </w:p>
    <w:p>
      <w:pPr>
        <w:keepNext w:val="0"/>
        <w:keepLines w:val="0"/>
        <w:widowControl/>
        <w:suppressLineNumbers w:val="0"/>
        <w:shd w:val="clear" w:fill="FFFFFF"/>
        <w:spacing w:before="210" w:beforeAutospacing="0" w:after="210" w:afterAutospacing="0" w:line="560" w:lineRule="atLeast"/>
        <w:ind w:right="0" w:firstLine="640" w:firstLineChars="20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以上问题说明钱营孜煤矿在吸取“4.10”运输事故教训上，反思反省不够深、工作举措不够实、现场管理不够严，对安全生产工作缺乏足够的规矩意识，在落实集团公司“开小灶”工作部署方面有差距。经调查认定，为“典型性轻伤”事故，依据《皖北煤电集团公司关于加强2020年安全管理工作的决定》（皖北煤电安〔2020〕1号）作如下处理：</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一、给予钱营孜煤矿通报批评；</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二、扣除钱营孜煤矿副总师及以上领导班子成员第三季度安全绩效兑现额的10%；</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三、给予钱营孜煤矿分管采煤负责人张运海3000元罚款，给予分管安全负责人纵峰1000元罚款；</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四、责成钱营孜煤矿分管采煤负责人张运海做出书面反思反省；</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五、鉴于钱营孜煤矿吸取“4.10”事故教训不深刻，“开小灶”举措不实，现场管理存在差距情况，集团公司向钱营孜煤矿下达警示告知书；</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六、责成钱营孜煤矿按照人事管理权限，对事故其他责任人进行处理，处理结果及张运海反思反省材料10个工作日内报集团公司组织部、纪委、安全监察局备案。</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default" w:ascii="Helvetica" w:hAnsi="Helvetica" w:eastAsia="Helvetica" w:cs="Helvetica"/>
          <w:b w:val="0"/>
          <w:i w:val="0"/>
          <w:caps w:val="0"/>
          <w:color w:val="3E3E3E"/>
          <w:spacing w:val="0"/>
          <w:kern w:val="0"/>
          <w:sz w:val="24"/>
          <w:szCs w:val="24"/>
          <w:shd w:val="clear" w:fill="FFFFFF"/>
          <w:lang w:val="en-US" w:eastAsia="zh-CN" w:bidi="ar"/>
        </w:rPr>
        <w:t> </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default" w:ascii="Helvetica" w:hAnsi="Helvetica" w:eastAsia="Helvetica" w:cs="Helvetica"/>
          <w:b w:val="0"/>
          <w:i w:val="0"/>
          <w:caps w:val="0"/>
          <w:color w:val="3E3E3E"/>
          <w:spacing w:val="0"/>
          <w:kern w:val="0"/>
          <w:sz w:val="24"/>
          <w:szCs w:val="24"/>
          <w:shd w:val="clear" w:fill="FFFFFF"/>
          <w:lang w:val="en-US" w:eastAsia="zh-CN" w:bidi="ar"/>
        </w:rPr>
        <w:t> </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                                                          皖北煤电集团公司</w:t>
      </w:r>
    </w:p>
    <w:p>
      <w:pPr>
        <w:keepNext w:val="0"/>
        <w:keepLines w:val="0"/>
        <w:widowControl/>
        <w:suppressLineNumbers w:val="0"/>
        <w:shd w:val="clear" w:fill="FFFFFF"/>
        <w:spacing w:before="210" w:beforeAutospacing="0" w:after="210" w:afterAutospacing="0" w:line="560" w:lineRule="atLeast"/>
        <w:ind w:left="0" w:right="0" w:firstLine="0"/>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kern w:val="0"/>
          <w:sz w:val="32"/>
          <w:szCs w:val="32"/>
          <w:shd w:val="clear" w:fill="FFFFFF"/>
          <w:lang w:val="en-US" w:eastAsia="zh-CN" w:bidi="ar"/>
        </w:rPr>
        <w:t>                                                          2020年7月15日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B612B"/>
    <w:rsid w:val="0E643FD6"/>
    <w:rsid w:val="36BB612B"/>
    <w:rsid w:val="6DE2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2020-07-15T10:22:00Z</dcterms:created>
  <dc:creator>蓝色冲击波</dc:creator>
  <cp:lastModifiedBy>蓝色冲击波</cp:lastModifiedBy>
  <dcterms:modified xsi:type="dcterms:W3CDTF">2020-07-15T10:25:44Z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