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after="109" w:afterLines="35" w:line="480" w:lineRule="auto"/>
        <w:jc w:val="left"/>
        <w:rPr>
          <w:rFonts w:ascii="方正小标宋简体" w:hAnsi="方正小标宋简体" w:eastAsia="方正小标宋简体" w:cs="方正小标宋简体"/>
          <w:sz w:val="48"/>
          <w:szCs w:val="48"/>
        </w:rPr>
      </w:pPr>
      <w:r>
        <w:drawing>
          <wp:inline distT="0" distB="0" distL="114300" distR="114300">
            <wp:extent cx="561975" cy="807720"/>
            <wp:effectExtent l="0" t="0" r="1143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l="12601" t="2419" b="77222"/>
                    <a:stretch>
                      <a:fillRect/>
                    </a:stretch>
                  </pic:blipFill>
                  <pic:spPr>
                    <a:xfrm rot="-5400000">
                      <a:off x="0" y="0"/>
                      <a:ext cx="561975" cy="807720"/>
                    </a:xfrm>
                    <a:prstGeom prst="rect">
                      <a:avLst/>
                    </a:prstGeom>
                    <a:noFill/>
                    <a:ln>
                      <a:noFill/>
                    </a:ln>
                  </pic:spPr>
                </pic:pic>
              </a:graphicData>
            </a:graphic>
          </wp:inline>
        </w:drawing>
      </w:r>
    </w:p>
    <w:p>
      <w:pPr>
        <w:spacing w:after="109" w:afterLines="35" w:line="48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陕西金源招贤矿业有限公司</w:t>
      </w:r>
    </w:p>
    <w:p>
      <w:pPr>
        <w:spacing w:line="48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2020年5月份风险管控材料</w:t>
      </w: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spacing w:after="234" w:afterLines="75" w:line="500" w:lineRule="exact"/>
        <w:jc w:val="center"/>
        <w:rPr>
          <w:rFonts w:ascii="仿宋" w:hAnsi="仿宋" w:eastAsia="仿宋" w:cs="仿宋"/>
          <w:b/>
          <w:sz w:val="36"/>
          <w:szCs w:val="36"/>
        </w:rPr>
      </w:pPr>
      <w:r>
        <w:rPr>
          <w:rFonts w:hint="eastAsia" w:ascii="仿宋" w:hAnsi="仿宋" w:eastAsia="仿宋" w:cs="仿宋"/>
          <w:b/>
          <w:sz w:val="36"/>
          <w:szCs w:val="36"/>
        </w:rPr>
        <w:t>总工程师：李连刚</w:t>
      </w:r>
    </w:p>
    <w:p>
      <w:pPr>
        <w:spacing w:after="234" w:afterLines="75" w:line="500" w:lineRule="exact"/>
        <w:jc w:val="center"/>
        <w:rPr>
          <w:rFonts w:ascii="仿宋" w:hAnsi="仿宋" w:eastAsia="仿宋" w:cs="仿宋"/>
          <w:b/>
          <w:sz w:val="36"/>
          <w:szCs w:val="36"/>
        </w:rPr>
      </w:pPr>
      <w:r>
        <w:rPr>
          <w:rFonts w:hint="eastAsia" w:ascii="仿宋" w:hAnsi="仿宋" w:eastAsia="仿宋" w:cs="仿宋"/>
          <w:b/>
          <w:sz w:val="36"/>
          <w:szCs w:val="36"/>
        </w:rPr>
        <w:t>安全经理：华海洋</w:t>
      </w:r>
    </w:p>
    <w:p>
      <w:pPr>
        <w:spacing w:after="234" w:afterLines="75" w:line="500" w:lineRule="exact"/>
        <w:jc w:val="center"/>
        <w:rPr>
          <w:rFonts w:ascii="仿宋" w:hAnsi="仿宋" w:eastAsia="仿宋" w:cs="仿宋"/>
          <w:b/>
          <w:sz w:val="36"/>
          <w:szCs w:val="36"/>
        </w:rPr>
      </w:pPr>
      <w:r>
        <w:rPr>
          <w:rFonts w:hint="eastAsia" w:ascii="仿宋" w:hAnsi="仿宋" w:eastAsia="仿宋" w:cs="仿宋"/>
          <w:b/>
          <w:sz w:val="36"/>
          <w:szCs w:val="36"/>
        </w:rPr>
        <w:t>总 经 理：李承军</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after="234" w:afterLines="75" w:line="500" w:lineRule="exact"/>
        <w:ind w:firstLine="2891" w:firstLineChars="800"/>
        <w:rPr>
          <w:rFonts w:ascii="宋体" w:hAnsi="宋体"/>
          <w:b/>
          <w:sz w:val="36"/>
          <w:szCs w:val="36"/>
        </w:rPr>
      </w:pPr>
    </w:p>
    <w:p>
      <w:pPr>
        <w:spacing w:after="234" w:afterLines="75" w:line="500" w:lineRule="exact"/>
        <w:ind w:firstLine="2891" w:firstLineChars="800"/>
        <w:rPr>
          <w:rFonts w:ascii="宋体" w:hAnsi="宋体"/>
          <w:b/>
          <w:sz w:val="36"/>
          <w:szCs w:val="36"/>
        </w:rPr>
      </w:pPr>
    </w:p>
    <w:p>
      <w:pPr>
        <w:spacing w:after="234" w:afterLines="75" w:line="500" w:lineRule="exact"/>
        <w:ind w:firstLine="2891" w:firstLineChars="800"/>
        <w:rPr>
          <w:rFonts w:ascii="宋体" w:hAnsi="宋体"/>
          <w:b/>
          <w:sz w:val="36"/>
          <w:szCs w:val="36"/>
        </w:rPr>
      </w:pPr>
    </w:p>
    <w:p>
      <w:pPr>
        <w:spacing w:after="234" w:afterLines="75" w:line="500" w:lineRule="exact"/>
        <w:jc w:val="center"/>
        <w:rPr>
          <w:rFonts w:ascii="宋体" w:hAnsi="宋体"/>
          <w:b/>
          <w:sz w:val="36"/>
          <w:szCs w:val="36"/>
        </w:rPr>
      </w:pPr>
    </w:p>
    <w:p>
      <w:pPr>
        <w:spacing w:after="234" w:afterLines="75" w:line="500" w:lineRule="exact"/>
        <w:jc w:val="center"/>
        <w:rPr>
          <w:rFonts w:ascii="宋体" w:hAnsi="宋体"/>
          <w:b/>
          <w:sz w:val="36"/>
          <w:szCs w:val="36"/>
        </w:rPr>
      </w:pPr>
      <w:r>
        <w:rPr>
          <w:rFonts w:hint="eastAsia" w:ascii="宋体" w:hAnsi="宋体"/>
          <w:b/>
          <w:sz w:val="36"/>
          <w:szCs w:val="36"/>
        </w:rPr>
        <w:t>二〇二〇年四月二十一日</w:t>
      </w:r>
    </w:p>
    <w:p/>
    <w:p/>
    <w:p/>
    <w:p>
      <w:pPr>
        <w:rPr>
          <w:rFonts w:ascii="仿宋" w:hAnsi="仿宋" w:eastAsia="仿宋"/>
          <w:bCs/>
          <w:color w:val="FF0000"/>
          <w:sz w:val="32"/>
          <w:szCs w:val="32"/>
        </w:rPr>
      </w:pPr>
      <w:r>
        <w:rPr>
          <w:rFonts w:hint="eastAsia"/>
          <w:b/>
          <w:sz w:val="32"/>
          <w:szCs w:val="32"/>
        </w:rPr>
        <w:t>2020年5月份风险分级管控变化情况</w:t>
      </w:r>
    </w:p>
    <w:p>
      <w:pPr>
        <w:ind w:firstLine="640" w:firstLineChars="200"/>
        <w:sectPr>
          <w:pgSz w:w="11849" w:h="16781"/>
          <w:pgMar w:top="1440" w:right="1803" w:bottom="1440" w:left="1803" w:header="851" w:footer="992" w:gutter="0"/>
          <w:cols w:space="0" w:num="1"/>
          <w:docGrid w:type="lines" w:linePitch="312" w:charSpace="0"/>
        </w:sectPr>
      </w:pPr>
      <w:r>
        <w:rPr>
          <w:rFonts w:hint="eastAsia" w:ascii="仿宋" w:hAnsi="仿宋" w:eastAsia="仿宋"/>
          <w:bCs/>
          <w:sz w:val="32"/>
          <w:szCs w:val="32"/>
        </w:rPr>
        <w:t>5月份重大风险分级管控共12条。与4月份相比，重大风险无明显变化。</w:t>
      </w:r>
    </w:p>
    <w:p>
      <w:r>
        <mc:AlternateContent>
          <mc:Choice Requires="wps">
            <w:drawing>
              <wp:anchor distT="0" distB="0" distL="114300" distR="114300" simplePos="0" relativeHeight="251658240" behindDoc="0" locked="0" layoutInCell="1" allowOverlap="1">
                <wp:simplePos x="0" y="0"/>
                <wp:positionH relativeFrom="column">
                  <wp:posOffset>-153670</wp:posOffset>
                </wp:positionH>
                <wp:positionV relativeFrom="paragraph">
                  <wp:posOffset>-19050</wp:posOffset>
                </wp:positionV>
                <wp:extent cx="8950325" cy="414020"/>
                <wp:effectExtent l="0" t="0" r="3175" b="5080"/>
                <wp:wrapNone/>
                <wp:docPr id="4" name="矩形 3"/>
                <wp:cNvGraphicFramePr/>
                <a:graphic xmlns:a="http://schemas.openxmlformats.org/drawingml/2006/main">
                  <a:graphicData uri="http://schemas.microsoft.com/office/word/2010/wordprocessingShape">
                    <wps:wsp>
                      <wps:cNvSpPr/>
                      <wps:spPr>
                        <a:xfrm>
                          <a:off x="0" y="0"/>
                          <a:ext cx="8950325" cy="4140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jc w:val="center"/>
                            </w:pPr>
                            <w:r>
                              <w:rPr>
                                <w:rFonts w:ascii="微软雅黑" w:hAnsi="Times New Roman" w:eastAsia="微软雅黑"/>
                                <w:b/>
                                <w:color w:val="FFFFFF"/>
                                <w:kern w:val="2"/>
                                <w:sz w:val="36"/>
                                <w:szCs w:val="36"/>
                              </w:rPr>
                              <w:t>2020年</w:t>
                            </w:r>
                            <w:r>
                              <w:rPr>
                                <w:rFonts w:hint="eastAsia" w:ascii="微软雅黑" w:hAnsi="Times New Roman" w:eastAsia="微软雅黑"/>
                                <w:b/>
                                <w:color w:val="FFFFFF"/>
                                <w:kern w:val="2"/>
                                <w:sz w:val="36"/>
                                <w:szCs w:val="36"/>
                              </w:rPr>
                              <w:t>5</w:t>
                            </w:r>
                            <w:r>
                              <w:rPr>
                                <w:rFonts w:ascii="微软雅黑" w:hAnsi="Times New Roman" w:eastAsia="微软雅黑"/>
                                <w:b/>
                                <w:color w:val="FFFFFF"/>
                                <w:kern w:val="2"/>
                                <w:sz w:val="36"/>
                                <w:szCs w:val="36"/>
                              </w:rPr>
                              <w:t>月份重大安全风险管控清单</w:t>
                            </w:r>
                          </w:p>
                        </w:txbxContent>
                      </wps:txbx>
                      <wps:bodyPr lIns="68568" tIns="34284" rIns="68568" bIns="34284" rtlCol="0" anchor="ctr"/>
                    </wps:wsp>
                  </a:graphicData>
                </a:graphic>
              </wp:anchor>
            </w:drawing>
          </mc:Choice>
          <mc:Fallback>
            <w:pict>
              <v:rect id="矩形 3" o:spid="_x0000_s1026" o:spt="1" style="position:absolute;left:0pt;margin-left:-12.1pt;margin-top:-1.5pt;height:32.6pt;width:704.75pt;z-index:251658240;v-text-anchor:middle;mso-width-relative:page;mso-height-relative:page;" fillcolor="#5B9BD5 [3204]" filled="t" stroked="f" coordsize="21600,21600" o:gfxdata="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j6j4nZAAAACgEAAA8AAAAAAAAAAQAgAAAAIgAAAGRycy9kb3ducmV2LnhtbFBLAQIU&#10;ABQAAAAIAIdO4kBuM7S18gEAALcDAAAOAAAAAAAAAAEAIAAAACgBAABkcnMvZTJvRG9jLnhtbFBL&#10;BQYAAAAABgAGAFkBAACMBQAAAAA=&#10;">
                <v:fill on="t" focussize="0,0"/>
                <v:stroke on="f" weight="1pt" miterlimit="8" joinstyle="miter"/>
                <v:imagedata o:title=""/>
                <o:lock v:ext="edit" aspectratio="f"/>
                <v:textbox inset="5.39905511811024pt,2.69952755905512pt,5.39905511811024pt,2.69952755905512pt">
                  <w:txbxContent>
                    <w:p>
                      <w:pPr>
                        <w:pStyle w:val="7"/>
                        <w:jc w:val="center"/>
                      </w:pPr>
                      <w:r>
                        <w:rPr>
                          <w:rFonts w:ascii="微软雅黑" w:hAnsi="Times New Roman" w:eastAsia="微软雅黑"/>
                          <w:b/>
                          <w:color w:val="FFFFFF"/>
                          <w:kern w:val="2"/>
                          <w:sz w:val="36"/>
                          <w:szCs w:val="36"/>
                        </w:rPr>
                        <w:t>2020年</w:t>
                      </w:r>
                      <w:r>
                        <w:rPr>
                          <w:rFonts w:hint="eastAsia" w:ascii="微软雅黑" w:hAnsi="Times New Roman" w:eastAsia="微软雅黑"/>
                          <w:b/>
                          <w:color w:val="FFFFFF"/>
                          <w:kern w:val="2"/>
                          <w:sz w:val="36"/>
                          <w:szCs w:val="36"/>
                        </w:rPr>
                        <w:t>5</w:t>
                      </w:r>
                      <w:r>
                        <w:rPr>
                          <w:rFonts w:ascii="微软雅黑" w:hAnsi="Times New Roman" w:eastAsia="微软雅黑"/>
                          <w:b/>
                          <w:color w:val="FFFFFF"/>
                          <w:kern w:val="2"/>
                          <w:sz w:val="36"/>
                          <w:szCs w:val="36"/>
                        </w:rPr>
                        <w:t>月份重大安全风险管控清单</w:t>
                      </w:r>
                    </w:p>
                  </w:txbxContent>
                </v:textbox>
              </v:rect>
            </w:pict>
          </mc:Fallback>
        </mc:AlternateContent>
      </w:r>
    </w:p>
    <w:tbl>
      <w:tblPr>
        <w:tblStyle w:val="8"/>
        <w:tblpPr w:leftFromText="180" w:rightFromText="180" w:vertAnchor="text" w:horzAnchor="page" w:tblpX="1280" w:tblpY="320"/>
        <w:tblOverlap w:val="never"/>
        <w:tblW w:w="5023" w:type="pct"/>
        <w:tblCellSpacing w:w="0" w:type="dxa"/>
        <w:tblInd w:w="0" w:type="dxa"/>
        <w:tblLayout w:type="fixed"/>
        <w:tblCellMar>
          <w:top w:w="0" w:type="dxa"/>
          <w:left w:w="0" w:type="dxa"/>
          <w:bottom w:w="0" w:type="dxa"/>
          <w:right w:w="0" w:type="dxa"/>
        </w:tblCellMar>
      </w:tblPr>
      <w:tblGrid>
        <w:gridCol w:w="417"/>
        <w:gridCol w:w="961"/>
        <w:gridCol w:w="2107"/>
        <w:gridCol w:w="674"/>
        <w:gridCol w:w="711"/>
        <w:gridCol w:w="6164"/>
        <w:gridCol w:w="629"/>
        <w:gridCol w:w="1226"/>
        <w:gridCol w:w="895"/>
        <w:gridCol w:w="374"/>
      </w:tblGrid>
      <w:tr>
        <w:tblPrEx>
          <w:tblCellMar>
            <w:top w:w="0" w:type="dxa"/>
            <w:left w:w="0" w:type="dxa"/>
            <w:bottom w:w="0" w:type="dxa"/>
            <w:right w:w="0" w:type="dxa"/>
          </w:tblCellMar>
        </w:tblPrEx>
        <w:trPr>
          <w:trHeight w:val="534" w:hRule="atLeast"/>
          <w:tblCellSpacing w:w="0" w:type="dxa"/>
        </w:trPr>
        <w:tc>
          <w:tcPr>
            <w:tcW w:w="147" w:type="pct"/>
            <w:tcBorders>
              <w:top w:val="single" w:color="FFFFFF" w:sz="6" w:space="0"/>
              <w:left w:val="single" w:color="FFFFFF" w:sz="6" w:space="0"/>
              <w:bottom w:val="single" w:color="FFFFFF" w:sz="18" w:space="0"/>
              <w:right w:val="single" w:color="FFFFFF" w:sz="6" w:space="0"/>
            </w:tcBorders>
            <w:shd w:val="clear" w:color="auto" w:fill="4F81BD"/>
            <w:tcMar>
              <w:left w:w="81" w:type="dxa"/>
              <w:right w:w="81" w:type="dxa"/>
            </w:tcMar>
            <w:vAlign w:val="center"/>
          </w:tcPr>
          <w:p>
            <w:pPr>
              <w:pStyle w:val="7"/>
              <w:widowControl/>
              <w:jc w:val="center"/>
              <w:rPr>
                <w:sz w:val="28"/>
                <w:szCs w:val="28"/>
              </w:rPr>
            </w:pPr>
            <w:r>
              <w:rPr>
                <w:b/>
                <w:color w:val="FFFFFF"/>
                <w:sz w:val="15"/>
                <w:szCs w:val="15"/>
              </w:rPr>
              <w:t>序号</w:t>
            </w:r>
          </w:p>
        </w:tc>
        <w:tc>
          <w:tcPr>
            <w:tcW w:w="339" w:type="pct"/>
            <w:tcBorders>
              <w:top w:val="single" w:color="FFFFFF" w:sz="6" w:space="0"/>
              <w:left w:val="single" w:color="FFFFFF" w:sz="6" w:space="0"/>
              <w:bottom w:val="single" w:color="FFFFFF" w:sz="18" w:space="0"/>
              <w:right w:val="single" w:color="FFFFFF" w:sz="6" w:space="0"/>
            </w:tcBorders>
            <w:shd w:val="clear" w:color="auto" w:fill="4F81BD"/>
            <w:tcMar>
              <w:left w:w="81" w:type="dxa"/>
              <w:right w:w="81" w:type="dxa"/>
            </w:tcMar>
            <w:vAlign w:val="center"/>
          </w:tcPr>
          <w:p>
            <w:pPr>
              <w:pStyle w:val="7"/>
              <w:widowControl/>
              <w:jc w:val="center"/>
              <w:rPr>
                <w:sz w:val="28"/>
                <w:szCs w:val="28"/>
              </w:rPr>
            </w:pPr>
            <w:r>
              <w:rPr>
                <w:b/>
                <w:color w:val="FFFFFF"/>
                <w:sz w:val="18"/>
                <w:szCs w:val="18"/>
              </w:rPr>
              <w:t>风险区域</w:t>
            </w:r>
          </w:p>
        </w:tc>
        <w:tc>
          <w:tcPr>
            <w:tcW w:w="743" w:type="pct"/>
            <w:tcBorders>
              <w:top w:val="single" w:color="FFFFFF" w:sz="6" w:space="0"/>
              <w:left w:val="single" w:color="FFFFFF" w:sz="6" w:space="0"/>
              <w:bottom w:val="single" w:color="FFFFFF" w:sz="18" w:space="0"/>
              <w:right w:val="single" w:color="FFFFFF" w:sz="6" w:space="0"/>
            </w:tcBorders>
            <w:shd w:val="clear" w:color="auto" w:fill="4F81BD"/>
            <w:tcMar>
              <w:left w:w="81" w:type="dxa"/>
              <w:right w:w="81" w:type="dxa"/>
            </w:tcMar>
            <w:vAlign w:val="center"/>
          </w:tcPr>
          <w:p>
            <w:pPr>
              <w:pStyle w:val="7"/>
              <w:widowControl/>
              <w:jc w:val="center"/>
              <w:rPr>
                <w:sz w:val="28"/>
                <w:szCs w:val="28"/>
              </w:rPr>
            </w:pPr>
            <w:r>
              <w:rPr>
                <w:b/>
                <w:color w:val="FFFFFF"/>
                <w:sz w:val="18"/>
                <w:szCs w:val="18"/>
              </w:rPr>
              <w:t>风险描述</w:t>
            </w:r>
          </w:p>
        </w:tc>
        <w:tc>
          <w:tcPr>
            <w:tcW w:w="238" w:type="pct"/>
            <w:tcBorders>
              <w:top w:val="single" w:color="FFFFFF" w:sz="6" w:space="0"/>
              <w:left w:val="single" w:color="FFFFFF" w:sz="6" w:space="0"/>
              <w:bottom w:val="single" w:color="FFFFFF" w:sz="18" w:space="0"/>
              <w:right w:val="single" w:color="FFFFFF" w:sz="6" w:space="0"/>
            </w:tcBorders>
            <w:shd w:val="clear" w:color="auto" w:fill="4F81BD"/>
            <w:tcMar>
              <w:left w:w="81" w:type="dxa"/>
              <w:right w:w="81" w:type="dxa"/>
            </w:tcMar>
            <w:vAlign w:val="center"/>
          </w:tcPr>
          <w:p>
            <w:pPr>
              <w:pStyle w:val="7"/>
              <w:widowControl/>
              <w:jc w:val="center"/>
              <w:rPr>
                <w:sz w:val="28"/>
                <w:szCs w:val="28"/>
              </w:rPr>
            </w:pPr>
            <w:r>
              <w:rPr>
                <w:b/>
                <w:color w:val="FFFFFF"/>
                <w:sz w:val="18"/>
                <w:szCs w:val="18"/>
              </w:rPr>
              <w:t>风险类型</w:t>
            </w:r>
          </w:p>
        </w:tc>
        <w:tc>
          <w:tcPr>
            <w:tcW w:w="251" w:type="pct"/>
            <w:tcBorders>
              <w:top w:val="single" w:color="FFFFFF" w:sz="6" w:space="0"/>
              <w:left w:val="single" w:color="FFFFFF" w:sz="6" w:space="0"/>
              <w:bottom w:val="single" w:color="FFFFFF" w:sz="18" w:space="0"/>
              <w:right w:val="single" w:color="FFFFFF" w:sz="6" w:space="0"/>
            </w:tcBorders>
            <w:shd w:val="clear" w:color="auto" w:fill="4F81BD"/>
            <w:tcMar>
              <w:left w:w="81" w:type="dxa"/>
              <w:right w:w="81" w:type="dxa"/>
            </w:tcMar>
            <w:vAlign w:val="center"/>
          </w:tcPr>
          <w:p>
            <w:pPr>
              <w:pStyle w:val="7"/>
              <w:widowControl/>
              <w:jc w:val="center"/>
              <w:rPr>
                <w:sz w:val="28"/>
                <w:szCs w:val="28"/>
              </w:rPr>
            </w:pPr>
            <w:r>
              <w:rPr>
                <w:b/>
                <w:color w:val="FFFFFF"/>
                <w:sz w:val="18"/>
                <w:szCs w:val="18"/>
              </w:rPr>
              <w:t>风险等级</w:t>
            </w:r>
          </w:p>
        </w:tc>
        <w:tc>
          <w:tcPr>
            <w:tcW w:w="2175" w:type="pct"/>
            <w:tcBorders>
              <w:top w:val="single" w:color="FFFFFF" w:sz="6" w:space="0"/>
              <w:left w:val="single" w:color="FFFFFF" w:sz="6" w:space="0"/>
              <w:bottom w:val="single" w:color="FFFFFF" w:sz="18" w:space="0"/>
              <w:right w:val="single" w:color="FFFFFF" w:sz="6" w:space="0"/>
            </w:tcBorders>
            <w:shd w:val="clear" w:color="auto" w:fill="4F81BD"/>
            <w:tcMar>
              <w:left w:w="81" w:type="dxa"/>
              <w:right w:w="81" w:type="dxa"/>
            </w:tcMar>
            <w:vAlign w:val="center"/>
          </w:tcPr>
          <w:p>
            <w:pPr>
              <w:pStyle w:val="7"/>
              <w:widowControl/>
              <w:jc w:val="center"/>
              <w:rPr>
                <w:sz w:val="28"/>
                <w:szCs w:val="28"/>
              </w:rPr>
            </w:pPr>
            <w:r>
              <w:rPr>
                <w:b/>
                <w:color w:val="FFFFFF"/>
                <w:sz w:val="18"/>
                <w:szCs w:val="18"/>
              </w:rPr>
              <w:t>管控措施</w:t>
            </w:r>
          </w:p>
        </w:tc>
        <w:tc>
          <w:tcPr>
            <w:tcW w:w="222" w:type="pct"/>
            <w:tcBorders>
              <w:top w:val="single" w:color="FFFFFF" w:sz="6" w:space="0"/>
              <w:left w:val="single" w:color="FFFFFF" w:sz="6" w:space="0"/>
              <w:bottom w:val="single" w:color="FFFFFF" w:sz="18" w:space="0"/>
              <w:right w:val="single" w:color="FFFFFF" w:sz="6" w:space="0"/>
            </w:tcBorders>
            <w:shd w:val="clear" w:color="auto" w:fill="4F81BD"/>
            <w:tcMar>
              <w:left w:w="81" w:type="dxa"/>
              <w:right w:w="81" w:type="dxa"/>
            </w:tcMar>
            <w:vAlign w:val="center"/>
          </w:tcPr>
          <w:p>
            <w:pPr>
              <w:pStyle w:val="7"/>
              <w:widowControl/>
              <w:jc w:val="center"/>
              <w:rPr>
                <w:sz w:val="28"/>
                <w:szCs w:val="28"/>
              </w:rPr>
            </w:pPr>
            <w:r>
              <w:rPr>
                <w:b/>
                <w:color w:val="FFFFFF"/>
                <w:sz w:val="18"/>
                <w:szCs w:val="18"/>
              </w:rPr>
              <w:t>风险期限</w:t>
            </w:r>
          </w:p>
        </w:tc>
        <w:tc>
          <w:tcPr>
            <w:tcW w:w="433" w:type="pct"/>
            <w:tcBorders>
              <w:top w:val="single" w:color="FFFFFF" w:sz="6" w:space="0"/>
              <w:left w:val="single" w:color="FFFFFF" w:sz="6" w:space="0"/>
              <w:bottom w:val="single" w:color="FFFFFF" w:sz="18" w:space="0"/>
              <w:right w:val="single" w:color="FFFFFF" w:sz="6" w:space="0"/>
            </w:tcBorders>
            <w:shd w:val="clear" w:color="auto" w:fill="4F81BD"/>
            <w:tcMar>
              <w:left w:w="81" w:type="dxa"/>
              <w:right w:w="81" w:type="dxa"/>
            </w:tcMar>
            <w:vAlign w:val="center"/>
          </w:tcPr>
          <w:p>
            <w:pPr>
              <w:pStyle w:val="7"/>
              <w:widowControl/>
              <w:jc w:val="center"/>
              <w:rPr>
                <w:sz w:val="28"/>
                <w:szCs w:val="28"/>
              </w:rPr>
            </w:pPr>
            <w:r>
              <w:rPr>
                <w:b/>
                <w:color w:val="FFFFFF"/>
                <w:sz w:val="18"/>
                <w:szCs w:val="18"/>
              </w:rPr>
              <w:t>责任单位</w:t>
            </w:r>
          </w:p>
        </w:tc>
        <w:tc>
          <w:tcPr>
            <w:tcW w:w="316" w:type="pct"/>
            <w:tcBorders>
              <w:top w:val="single" w:color="FFFFFF" w:sz="6" w:space="0"/>
              <w:left w:val="single" w:color="FFFFFF" w:sz="6" w:space="0"/>
              <w:bottom w:val="single" w:color="FFFFFF" w:sz="18" w:space="0"/>
              <w:right w:val="single" w:color="FFFFFF" w:sz="6" w:space="0"/>
            </w:tcBorders>
            <w:shd w:val="clear" w:color="auto" w:fill="4F81BD"/>
            <w:tcMar>
              <w:left w:w="81" w:type="dxa"/>
              <w:right w:w="81" w:type="dxa"/>
            </w:tcMar>
            <w:vAlign w:val="center"/>
          </w:tcPr>
          <w:p>
            <w:pPr>
              <w:pStyle w:val="7"/>
              <w:widowControl/>
              <w:jc w:val="center"/>
              <w:rPr>
                <w:sz w:val="28"/>
                <w:szCs w:val="28"/>
              </w:rPr>
            </w:pPr>
            <w:r>
              <w:rPr>
                <w:b/>
                <w:color w:val="FFFFFF"/>
                <w:sz w:val="18"/>
                <w:szCs w:val="18"/>
              </w:rPr>
              <w:t>分管</w:t>
            </w:r>
            <w:r>
              <w:rPr>
                <w:rFonts w:hint="eastAsia"/>
                <w:b/>
                <w:color w:val="FFFFFF"/>
                <w:sz w:val="18"/>
                <w:szCs w:val="18"/>
              </w:rPr>
              <w:t xml:space="preserve">  </w:t>
            </w:r>
            <w:r>
              <w:rPr>
                <w:b/>
                <w:color w:val="FFFFFF"/>
                <w:sz w:val="18"/>
                <w:szCs w:val="18"/>
              </w:rPr>
              <w:t>领导</w:t>
            </w:r>
          </w:p>
        </w:tc>
        <w:tc>
          <w:tcPr>
            <w:tcW w:w="132" w:type="pct"/>
            <w:tcBorders>
              <w:top w:val="single" w:color="FFFFFF" w:sz="6" w:space="0"/>
              <w:left w:val="single" w:color="FFFFFF" w:sz="6" w:space="0"/>
              <w:bottom w:val="single" w:color="FFFFFF" w:sz="18" w:space="0"/>
              <w:right w:val="single" w:color="FFFFFF" w:sz="6" w:space="0"/>
            </w:tcBorders>
            <w:shd w:val="clear" w:color="auto" w:fill="4F81BD"/>
            <w:tcMar>
              <w:left w:w="81" w:type="dxa"/>
              <w:right w:w="81" w:type="dxa"/>
            </w:tcMar>
            <w:vAlign w:val="center"/>
          </w:tcPr>
          <w:p>
            <w:pPr>
              <w:pStyle w:val="7"/>
              <w:widowControl/>
              <w:jc w:val="center"/>
              <w:rPr>
                <w:sz w:val="28"/>
                <w:szCs w:val="28"/>
              </w:rPr>
            </w:pPr>
            <w:r>
              <w:rPr>
                <w:b/>
                <w:color w:val="FFFFFF"/>
                <w:sz w:val="18"/>
                <w:szCs w:val="18"/>
              </w:rPr>
              <w:t>备注</w:t>
            </w:r>
          </w:p>
        </w:tc>
      </w:tr>
      <w:tr>
        <w:tblPrEx>
          <w:tblCellMar>
            <w:top w:w="0" w:type="dxa"/>
            <w:left w:w="0" w:type="dxa"/>
            <w:bottom w:w="0" w:type="dxa"/>
            <w:right w:w="0" w:type="dxa"/>
          </w:tblCellMar>
        </w:tblPrEx>
        <w:trPr>
          <w:trHeight w:val="3164" w:hRule="atLeast"/>
          <w:tblCellSpacing w:w="0" w:type="dxa"/>
        </w:trPr>
        <w:tc>
          <w:tcPr>
            <w:tcW w:w="147"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pPr>
            <w:r>
              <w:rPr>
                <w:color w:val="000000"/>
                <w:sz w:val="20"/>
                <w:szCs w:val="20"/>
              </w:rPr>
              <w:t>1</w:t>
            </w:r>
          </w:p>
        </w:tc>
        <w:tc>
          <w:tcPr>
            <w:tcW w:w="339"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rFonts w:hint="eastAsia"/>
                <w:color w:val="000000"/>
                <w:sz w:val="20"/>
                <w:szCs w:val="20"/>
              </w:rPr>
              <w:t>1304   工作面</w:t>
            </w:r>
          </w:p>
        </w:tc>
        <w:tc>
          <w:tcPr>
            <w:tcW w:w="743"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ind w:firstLine="400" w:firstLineChars="200"/>
              <w:rPr>
                <w:sz w:val="20"/>
                <w:szCs w:val="20"/>
              </w:rPr>
            </w:pPr>
            <w:r>
              <w:rPr>
                <w:color w:val="000000"/>
                <w:sz w:val="20"/>
                <w:szCs w:val="20"/>
              </w:rPr>
              <w:t>我矿3#煤层是I类容易自燃煤层，自然发火期最短为36天</w:t>
            </w:r>
            <w:r>
              <w:rPr>
                <w:rFonts w:hint="eastAsia"/>
                <w:color w:val="000000"/>
                <w:sz w:val="20"/>
                <w:szCs w:val="20"/>
              </w:rPr>
              <w:t>，</w:t>
            </w:r>
            <w:r>
              <w:rPr>
                <w:color w:val="FF0000"/>
                <w:sz w:val="20"/>
                <w:szCs w:val="20"/>
              </w:rPr>
              <w:t>1304工作面</w:t>
            </w:r>
            <w:r>
              <w:rPr>
                <w:rFonts w:hint="eastAsia"/>
                <w:color w:val="FF0000"/>
                <w:sz w:val="20"/>
                <w:szCs w:val="20"/>
              </w:rPr>
              <w:t>受出水影响，停采25天</w:t>
            </w:r>
            <w:r>
              <w:rPr>
                <w:color w:val="FF0000"/>
                <w:sz w:val="20"/>
                <w:szCs w:val="20"/>
              </w:rPr>
              <w:t>，</w:t>
            </w:r>
            <w:r>
              <w:rPr>
                <w:rFonts w:hint="eastAsia"/>
                <w:color w:val="FF0000"/>
                <w:sz w:val="20"/>
                <w:szCs w:val="20"/>
              </w:rPr>
              <w:t>采空区及高抽巷封闭区</w:t>
            </w:r>
            <w:r>
              <w:rPr>
                <w:color w:val="FF0000"/>
                <w:sz w:val="20"/>
                <w:szCs w:val="20"/>
              </w:rPr>
              <w:t>有自然发火隐患。</w:t>
            </w:r>
          </w:p>
        </w:tc>
        <w:tc>
          <w:tcPr>
            <w:tcW w:w="238" w:type="pct"/>
            <w:vMerge w:val="restart"/>
            <w:tcBorders>
              <w:top w:val="single" w:color="FFFFFF" w:sz="6" w:space="0"/>
              <w:left w:val="single" w:color="FFFFFF" w:sz="6"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自然发火</w:t>
            </w:r>
          </w:p>
        </w:tc>
        <w:tc>
          <w:tcPr>
            <w:tcW w:w="251" w:type="pct"/>
            <w:vMerge w:val="restar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重大风险</w:t>
            </w:r>
          </w:p>
        </w:tc>
        <w:tc>
          <w:tcPr>
            <w:tcW w:w="2175"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spacing w:line="320" w:lineRule="exact"/>
              <w:rPr>
                <w:color w:val="000000"/>
                <w:kern w:val="0"/>
                <w:sz w:val="20"/>
                <w:szCs w:val="20"/>
                <w:lang w:bidi="ar"/>
              </w:rPr>
            </w:pPr>
            <w:r>
              <w:rPr>
                <w:rFonts w:hint="eastAsia"/>
                <w:color w:val="000000"/>
                <w:kern w:val="0"/>
                <w:sz w:val="20"/>
                <w:szCs w:val="20"/>
                <w:lang w:bidi="ar"/>
              </w:rPr>
              <w:t>1.1304工作面按 《1304工作面防灭火设计及安全技术措施》及《1304工作面防灭火补充措施》规定要求，加强预测预报，采空区进行预防注浆、注氮、束管监测等防灭火措施，保证工作面安全回采。</w:t>
            </w:r>
          </w:p>
          <w:p>
            <w:pPr>
              <w:spacing w:line="320" w:lineRule="exact"/>
              <w:rPr>
                <w:color w:val="000000"/>
                <w:kern w:val="0"/>
                <w:sz w:val="20"/>
                <w:szCs w:val="20"/>
                <w:lang w:bidi="ar"/>
              </w:rPr>
            </w:pPr>
            <w:r>
              <w:rPr>
                <w:rFonts w:hint="eastAsia"/>
                <w:color w:val="000000"/>
                <w:kern w:val="0"/>
                <w:sz w:val="20"/>
                <w:szCs w:val="20"/>
                <w:lang w:bidi="ar"/>
              </w:rPr>
              <w:t>2.工作面正常回采期间，每月推进度不小于60m。</w:t>
            </w:r>
          </w:p>
          <w:p>
            <w:pPr>
              <w:spacing w:line="320" w:lineRule="exact"/>
              <w:rPr>
                <w:color w:val="000000"/>
                <w:kern w:val="0"/>
                <w:sz w:val="20"/>
                <w:szCs w:val="20"/>
                <w:lang w:bidi="ar"/>
              </w:rPr>
            </w:pPr>
            <w:r>
              <w:rPr>
                <w:rFonts w:hint="eastAsia"/>
                <w:color w:val="000000"/>
                <w:kern w:val="0"/>
                <w:sz w:val="20"/>
                <w:szCs w:val="20"/>
                <w:lang w:bidi="ar"/>
              </w:rPr>
              <w:t>3.工作面上、下隅角垛袋并挂设风帘，喷洒史达夫减少漏风。</w:t>
            </w:r>
          </w:p>
          <w:p>
            <w:pPr>
              <w:spacing w:line="320" w:lineRule="exact"/>
              <w:rPr>
                <w:color w:val="000000"/>
                <w:kern w:val="0"/>
                <w:sz w:val="20"/>
                <w:szCs w:val="20"/>
                <w:lang w:bidi="ar"/>
              </w:rPr>
            </w:pPr>
            <w:r>
              <w:rPr>
                <w:rFonts w:hint="eastAsia"/>
                <w:color w:val="000000"/>
                <w:kern w:val="0"/>
                <w:sz w:val="20"/>
                <w:szCs w:val="20"/>
                <w:lang w:bidi="ar"/>
              </w:rPr>
              <w:t>4.工作面回采40m后，</w:t>
            </w:r>
            <w:r>
              <w:rPr>
                <w:rFonts w:hint="eastAsia"/>
                <w:color w:val="000000"/>
                <w:kern w:val="0"/>
                <w:sz w:val="20"/>
                <w:szCs w:val="20"/>
                <w:lang w:val="en-US" w:eastAsia="zh-CN" w:bidi="ar"/>
              </w:rPr>
              <w:t>正常放顶煤</w:t>
            </w:r>
            <w:r>
              <w:rPr>
                <w:rFonts w:hint="eastAsia"/>
                <w:color w:val="000000"/>
                <w:kern w:val="0"/>
                <w:sz w:val="20"/>
                <w:szCs w:val="20"/>
                <w:lang w:bidi="ar"/>
              </w:rPr>
              <w:t>，尽量减少采空区遗煤。</w:t>
            </w:r>
          </w:p>
          <w:p>
            <w:pPr>
              <w:rPr>
                <w:sz w:val="20"/>
                <w:szCs w:val="20"/>
              </w:rPr>
            </w:pPr>
            <w:r>
              <w:rPr>
                <w:rFonts w:hint="eastAsia"/>
                <w:sz w:val="20"/>
                <w:szCs w:val="20"/>
              </w:rPr>
              <w:t>5.加强管理，及时掌握1304高抽巷密闭区域内甲烷、CO、温度变化。</w:t>
            </w:r>
          </w:p>
          <w:p>
            <w:pPr>
              <w:rPr>
                <w:sz w:val="20"/>
                <w:szCs w:val="20"/>
              </w:rPr>
            </w:pPr>
            <w:r>
              <w:rPr>
                <w:rFonts w:hint="eastAsia"/>
                <w:sz w:val="20"/>
                <w:szCs w:val="20"/>
              </w:rPr>
              <w:t>6.保证联巷、密闭墙按设计施工，保证施工质量。</w:t>
            </w:r>
          </w:p>
          <w:p>
            <w:pPr>
              <w:spacing w:line="320" w:lineRule="exact"/>
              <w:rPr>
                <w:color w:val="000000"/>
                <w:kern w:val="0"/>
                <w:sz w:val="20"/>
                <w:szCs w:val="20"/>
                <w:lang w:bidi="ar"/>
              </w:rPr>
            </w:pPr>
            <w:r>
              <w:rPr>
                <w:rFonts w:hint="eastAsia"/>
                <w:sz w:val="20"/>
                <w:szCs w:val="20"/>
              </w:rPr>
              <w:t>7.1304高抽巷密闭区域异常及时采取注氮、注浆等措施。</w:t>
            </w:r>
          </w:p>
        </w:tc>
        <w:tc>
          <w:tcPr>
            <w:tcW w:w="222"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rFonts w:hint="eastAsia"/>
                <w:color w:val="000000"/>
                <w:sz w:val="20"/>
                <w:szCs w:val="20"/>
              </w:rPr>
              <w:t>5</w:t>
            </w:r>
            <w:r>
              <w:rPr>
                <w:color w:val="000000"/>
                <w:sz w:val="20"/>
                <w:szCs w:val="20"/>
              </w:rPr>
              <w:t>月</w:t>
            </w:r>
          </w:p>
        </w:tc>
        <w:tc>
          <w:tcPr>
            <w:tcW w:w="433"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通防部</w:t>
            </w:r>
          </w:p>
        </w:tc>
        <w:tc>
          <w:tcPr>
            <w:tcW w:w="316"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李连刚</w:t>
            </w:r>
          </w:p>
        </w:tc>
        <w:tc>
          <w:tcPr>
            <w:tcW w:w="132"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延续</w:t>
            </w:r>
          </w:p>
        </w:tc>
      </w:tr>
      <w:tr>
        <w:tblPrEx>
          <w:tblCellMar>
            <w:top w:w="0" w:type="dxa"/>
            <w:left w:w="0" w:type="dxa"/>
            <w:bottom w:w="0" w:type="dxa"/>
            <w:right w:w="0" w:type="dxa"/>
          </w:tblCellMar>
        </w:tblPrEx>
        <w:trPr>
          <w:trHeight w:val="1048" w:hRule="atLeast"/>
          <w:tblCellSpacing w:w="0" w:type="dxa"/>
        </w:trPr>
        <w:tc>
          <w:tcPr>
            <w:tcW w:w="147"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pPr>
            <w:r>
              <w:rPr>
                <w:color w:val="000000"/>
                <w:sz w:val="20"/>
                <w:szCs w:val="20"/>
              </w:rPr>
              <w:t>2</w:t>
            </w:r>
          </w:p>
        </w:tc>
        <w:tc>
          <w:tcPr>
            <w:tcW w:w="339"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1307工作面采空区</w:t>
            </w:r>
          </w:p>
        </w:tc>
        <w:tc>
          <w:tcPr>
            <w:tcW w:w="743"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1307采空区有</w:t>
            </w:r>
            <w:r>
              <w:rPr>
                <w:rFonts w:hint="eastAsia"/>
                <w:color w:val="000000"/>
                <w:sz w:val="20"/>
                <w:szCs w:val="20"/>
              </w:rPr>
              <w:t xml:space="preserve">            </w:t>
            </w:r>
            <w:r>
              <w:rPr>
                <w:color w:val="000000"/>
                <w:sz w:val="20"/>
                <w:szCs w:val="20"/>
              </w:rPr>
              <w:t>自然发火隐患。</w:t>
            </w:r>
          </w:p>
        </w:tc>
        <w:tc>
          <w:tcPr>
            <w:tcW w:w="238" w:type="pct"/>
            <w:vMerge w:val="continue"/>
            <w:tcBorders>
              <w:left w:val="single" w:color="FFFFFF" w:sz="6" w:space="0"/>
              <w:right w:val="single" w:color="FFFFFF" w:sz="6" w:space="0"/>
            </w:tcBorders>
            <w:shd w:val="clear" w:color="auto" w:fill="D0D8E8"/>
            <w:tcMar>
              <w:left w:w="81" w:type="dxa"/>
              <w:right w:w="81" w:type="dxa"/>
            </w:tcMar>
            <w:vAlign w:val="center"/>
          </w:tcPr>
          <w:p>
            <w:pPr>
              <w:jc w:val="center"/>
              <w:rPr>
                <w:rFonts w:ascii="宋体"/>
                <w:sz w:val="20"/>
                <w:szCs w:val="20"/>
              </w:rPr>
            </w:pPr>
          </w:p>
        </w:tc>
        <w:tc>
          <w:tcPr>
            <w:tcW w:w="251" w:type="pct"/>
            <w:vMerge w:val="continue"/>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jc w:val="center"/>
              <w:rPr>
                <w:rFonts w:ascii="宋体"/>
                <w:sz w:val="20"/>
                <w:szCs w:val="20"/>
              </w:rPr>
            </w:pPr>
          </w:p>
        </w:tc>
        <w:tc>
          <w:tcPr>
            <w:tcW w:w="2175"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rPr>
                <w:sz w:val="20"/>
                <w:szCs w:val="20"/>
              </w:rPr>
            </w:pPr>
            <w:r>
              <w:rPr>
                <w:rFonts w:hint="eastAsia"/>
                <w:color w:val="000000"/>
                <w:sz w:val="20"/>
                <w:szCs w:val="20"/>
              </w:rPr>
              <w:t>1.</w:t>
            </w:r>
            <w:r>
              <w:rPr>
                <w:color w:val="000000"/>
                <w:sz w:val="20"/>
                <w:szCs w:val="20"/>
              </w:rPr>
              <w:t>加强1307工作面采空区防灭火管理，密闭墙定期检查，利用束管对墙内采空区内气体取样分析，判断自然发火危险性</w:t>
            </w:r>
            <w:r>
              <w:rPr>
                <w:rFonts w:hint="eastAsia"/>
                <w:color w:val="000000"/>
                <w:sz w:val="20"/>
                <w:szCs w:val="20"/>
              </w:rPr>
              <w:t>。               2.</w:t>
            </w:r>
            <w:r>
              <w:rPr>
                <w:color w:val="000000"/>
                <w:sz w:val="20"/>
                <w:szCs w:val="20"/>
              </w:rPr>
              <w:t>根据需要，适时向1307采空区注浆、注氮。</w:t>
            </w:r>
            <w:r>
              <w:rPr>
                <w:rFonts w:hint="eastAsia"/>
                <w:color w:val="000000"/>
                <w:sz w:val="20"/>
                <w:szCs w:val="20"/>
              </w:rPr>
              <w:t xml:space="preserve">                            3.</w:t>
            </w:r>
            <w:r>
              <w:rPr>
                <w:rFonts w:hint="eastAsia"/>
                <w:sz w:val="20"/>
                <w:szCs w:val="20"/>
              </w:rPr>
              <w:t>定期对密闭墙墙体检查。</w:t>
            </w:r>
          </w:p>
        </w:tc>
        <w:tc>
          <w:tcPr>
            <w:tcW w:w="222"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rFonts w:hint="eastAsia"/>
                <w:color w:val="000000"/>
                <w:sz w:val="20"/>
                <w:szCs w:val="20"/>
              </w:rPr>
              <w:t>5</w:t>
            </w:r>
            <w:r>
              <w:rPr>
                <w:color w:val="000000"/>
                <w:sz w:val="20"/>
                <w:szCs w:val="20"/>
              </w:rPr>
              <w:t>月</w:t>
            </w:r>
          </w:p>
        </w:tc>
        <w:tc>
          <w:tcPr>
            <w:tcW w:w="433"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通防部</w:t>
            </w:r>
          </w:p>
        </w:tc>
        <w:tc>
          <w:tcPr>
            <w:tcW w:w="316"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李连刚</w:t>
            </w:r>
          </w:p>
        </w:tc>
        <w:tc>
          <w:tcPr>
            <w:tcW w:w="132"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延续</w:t>
            </w:r>
          </w:p>
        </w:tc>
      </w:tr>
      <w:tr>
        <w:tblPrEx>
          <w:tblCellMar>
            <w:top w:w="0" w:type="dxa"/>
            <w:left w:w="0" w:type="dxa"/>
            <w:bottom w:w="0" w:type="dxa"/>
            <w:right w:w="0" w:type="dxa"/>
          </w:tblCellMar>
        </w:tblPrEx>
        <w:trPr>
          <w:trHeight w:val="740" w:hRule="atLeast"/>
          <w:tblCellSpacing w:w="0" w:type="dxa"/>
        </w:trPr>
        <w:tc>
          <w:tcPr>
            <w:tcW w:w="147"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pPr>
            <w:r>
              <w:rPr>
                <w:color w:val="000000"/>
                <w:sz w:val="20"/>
                <w:szCs w:val="20"/>
              </w:rPr>
              <w:t>3</w:t>
            </w:r>
          </w:p>
        </w:tc>
        <w:tc>
          <w:tcPr>
            <w:tcW w:w="339"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rFonts w:hint="eastAsia"/>
                <w:color w:val="000000"/>
                <w:sz w:val="20"/>
                <w:szCs w:val="20"/>
              </w:rPr>
              <w:t>煤巷掘进及各煤巷钻机施工点</w:t>
            </w:r>
          </w:p>
        </w:tc>
        <w:tc>
          <w:tcPr>
            <w:tcW w:w="743"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rPr>
                <w:sz w:val="20"/>
                <w:szCs w:val="20"/>
              </w:rPr>
            </w:pPr>
            <w:r>
              <w:rPr>
                <w:rFonts w:hint="eastAsia"/>
                <w:color w:val="000000"/>
                <w:sz w:val="20"/>
                <w:szCs w:val="20"/>
              </w:rPr>
              <w:t xml:space="preserve">   煤巷存在高冒点、破碎、巷道交叉段，局部地点可能出现蓄热氧化自燃；巷道施工钻孔摩擦起热、封孔不严存在自燃发火可能。</w:t>
            </w:r>
          </w:p>
        </w:tc>
        <w:tc>
          <w:tcPr>
            <w:tcW w:w="238" w:type="pct"/>
            <w:vMerge w:val="continue"/>
            <w:tcBorders>
              <w:left w:val="single" w:color="FFFFFF" w:sz="6" w:space="0"/>
              <w:bottom w:val="single" w:color="FFFFFF" w:sz="18" w:space="0"/>
              <w:right w:val="single" w:color="FFFFFF" w:sz="6" w:space="0"/>
            </w:tcBorders>
            <w:shd w:val="clear" w:color="auto" w:fill="D0D8E8"/>
            <w:tcMar>
              <w:left w:w="81" w:type="dxa"/>
              <w:right w:w="81" w:type="dxa"/>
            </w:tcMar>
            <w:vAlign w:val="center"/>
          </w:tcPr>
          <w:p>
            <w:pPr>
              <w:jc w:val="center"/>
              <w:rPr>
                <w:rFonts w:ascii="宋体"/>
                <w:sz w:val="20"/>
                <w:szCs w:val="20"/>
              </w:rPr>
            </w:pPr>
          </w:p>
        </w:tc>
        <w:tc>
          <w:tcPr>
            <w:tcW w:w="251" w:type="pct"/>
            <w:vMerge w:val="continue"/>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jc w:val="center"/>
              <w:rPr>
                <w:rFonts w:ascii="宋体"/>
                <w:sz w:val="20"/>
                <w:szCs w:val="20"/>
              </w:rPr>
            </w:pPr>
          </w:p>
        </w:tc>
        <w:tc>
          <w:tcPr>
            <w:tcW w:w="2175"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rPr>
                <w:sz w:val="20"/>
                <w:szCs w:val="20"/>
              </w:rPr>
            </w:pPr>
            <w:r>
              <w:rPr>
                <w:rFonts w:hint="eastAsia"/>
                <w:color w:val="000000"/>
                <w:sz w:val="20"/>
                <w:szCs w:val="20"/>
                <w:lang w:val="en-US" w:eastAsia="zh-CN"/>
              </w:rPr>
              <w:t>1.</w:t>
            </w:r>
            <w:r>
              <w:rPr>
                <w:rFonts w:hint="eastAsia"/>
                <w:color w:val="000000"/>
                <w:sz w:val="20"/>
                <w:szCs w:val="20"/>
              </w:rPr>
              <w:t>煤巷按要求设置防灭火检查点，每天检查相关气体。</w:t>
            </w:r>
            <w:r>
              <w:rPr>
                <w:rFonts w:hint="eastAsia"/>
                <w:color w:val="000000"/>
                <w:sz w:val="20"/>
                <w:szCs w:val="20"/>
                <w:lang w:val="en-US" w:eastAsia="zh-CN"/>
              </w:rPr>
              <w:t xml:space="preserve">              2.巷道破</w:t>
            </w:r>
            <w:r>
              <w:rPr>
                <w:rFonts w:hint="eastAsia"/>
                <w:color w:val="000000"/>
                <w:sz w:val="20"/>
                <w:szCs w:val="20"/>
              </w:rPr>
              <w:t>碎、漏风区域进行喷、注浆或其他防灭火材料。</w:t>
            </w:r>
            <w:r>
              <w:rPr>
                <w:rFonts w:hint="eastAsia"/>
                <w:color w:val="000000"/>
                <w:sz w:val="20"/>
                <w:szCs w:val="20"/>
                <w:lang w:val="en-US" w:eastAsia="zh-CN"/>
              </w:rPr>
              <w:t xml:space="preserve">             3.</w:t>
            </w:r>
            <w:r>
              <w:rPr>
                <w:rFonts w:hint="eastAsia"/>
                <w:color w:val="000000"/>
                <w:sz w:val="20"/>
                <w:szCs w:val="20"/>
              </w:rPr>
              <w:t>各类过煤长钻孔带水施工，严格按要求封孔，对出现高值CO的抽采孔及时注水、封堵处理。</w:t>
            </w:r>
            <w:r>
              <w:rPr>
                <w:rFonts w:hint="eastAsia"/>
                <w:color w:val="000000"/>
                <w:sz w:val="20"/>
                <w:szCs w:val="20"/>
                <w:lang w:val="en-US" w:eastAsia="zh-CN"/>
              </w:rPr>
              <w:t xml:space="preserve">                                      4.</w:t>
            </w:r>
            <w:r>
              <w:rPr>
                <w:rFonts w:hint="eastAsia"/>
                <w:color w:val="000000"/>
                <w:sz w:val="20"/>
                <w:szCs w:val="20"/>
              </w:rPr>
              <w:t>巷道掘进中做好顶板支护工作，避免出现高冒区域。</w:t>
            </w:r>
          </w:p>
        </w:tc>
        <w:tc>
          <w:tcPr>
            <w:tcW w:w="222"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rFonts w:hint="eastAsia"/>
                <w:color w:val="000000"/>
                <w:sz w:val="20"/>
                <w:szCs w:val="20"/>
              </w:rPr>
              <w:t>5</w:t>
            </w:r>
            <w:r>
              <w:rPr>
                <w:color w:val="000000"/>
                <w:sz w:val="20"/>
                <w:szCs w:val="20"/>
              </w:rPr>
              <w:t>月</w:t>
            </w:r>
          </w:p>
        </w:tc>
        <w:tc>
          <w:tcPr>
            <w:tcW w:w="433"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rFonts w:hint="default" w:eastAsiaTheme="minorEastAsia"/>
                <w:color w:val="000000"/>
                <w:sz w:val="20"/>
                <w:szCs w:val="20"/>
                <w:lang w:val="en-US" w:eastAsia="zh-CN"/>
              </w:rPr>
            </w:pPr>
            <w:r>
              <w:rPr>
                <w:color w:val="000000"/>
                <w:sz w:val="20"/>
                <w:szCs w:val="20"/>
              </w:rPr>
              <w:t>通防部</w:t>
            </w:r>
            <w:r>
              <w:rPr>
                <w:rFonts w:hint="eastAsia"/>
                <w:color w:val="000000"/>
                <w:sz w:val="20"/>
                <w:szCs w:val="20"/>
                <w:lang w:val="en-US" w:eastAsia="zh-CN"/>
              </w:rPr>
              <w:t xml:space="preserve">   防冲队   矿业公司 第二项目部</w:t>
            </w:r>
          </w:p>
        </w:tc>
        <w:tc>
          <w:tcPr>
            <w:tcW w:w="316"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rFonts w:hint="eastAsia" w:eastAsiaTheme="minorEastAsia"/>
                <w:sz w:val="20"/>
                <w:szCs w:val="20"/>
                <w:lang w:val="en-US" w:eastAsia="zh-CN"/>
              </w:rPr>
            </w:pPr>
            <w:r>
              <w:rPr>
                <w:color w:val="000000"/>
                <w:sz w:val="20"/>
                <w:szCs w:val="20"/>
              </w:rPr>
              <w:t>李连刚</w:t>
            </w:r>
            <w:r>
              <w:rPr>
                <w:rFonts w:hint="eastAsia"/>
                <w:color w:val="000000"/>
                <w:sz w:val="20"/>
                <w:szCs w:val="20"/>
                <w:lang w:val="en-US" w:eastAsia="zh-CN"/>
              </w:rPr>
              <w:t>陈优良</w:t>
            </w:r>
          </w:p>
        </w:tc>
        <w:tc>
          <w:tcPr>
            <w:tcW w:w="132"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延续</w:t>
            </w:r>
          </w:p>
        </w:tc>
      </w:tr>
      <w:tr>
        <w:tblPrEx>
          <w:tblCellMar>
            <w:top w:w="0" w:type="dxa"/>
            <w:left w:w="0" w:type="dxa"/>
            <w:bottom w:w="0" w:type="dxa"/>
            <w:right w:w="0" w:type="dxa"/>
          </w:tblCellMar>
        </w:tblPrEx>
        <w:trPr>
          <w:trHeight w:val="532" w:hRule="atLeast"/>
          <w:tblCellSpacing w:w="0" w:type="dxa"/>
        </w:trPr>
        <w:tc>
          <w:tcPr>
            <w:tcW w:w="147"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pPr>
            <w:r>
              <w:rPr>
                <w:rFonts w:hint="eastAsia"/>
                <w:color w:val="000000"/>
                <w:sz w:val="20"/>
                <w:szCs w:val="20"/>
              </w:rPr>
              <w:t>4</w:t>
            </w:r>
          </w:p>
        </w:tc>
        <w:tc>
          <w:tcPr>
            <w:tcW w:w="339"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rFonts w:hint="eastAsia"/>
                <w:color w:val="000000"/>
                <w:sz w:val="20"/>
                <w:szCs w:val="20"/>
              </w:rPr>
              <w:t>1304   工作面</w:t>
            </w:r>
          </w:p>
        </w:tc>
        <w:tc>
          <w:tcPr>
            <w:tcW w:w="743"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1304工作面受</w:t>
            </w:r>
            <w:r>
              <w:rPr>
                <w:rFonts w:hint="eastAsia"/>
                <w:color w:val="000000"/>
                <w:sz w:val="20"/>
                <w:szCs w:val="20"/>
              </w:rPr>
              <w:t xml:space="preserve">           </w:t>
            </w:r>
            <w:r>
              <w:rPr>
                <w:color w:val="000000"/>
                <w:sz w:val="20"/>
                <w:szCs w:val="20"/>
              </w:rPr>
              <w:t>顶板离层水害威胁</w:t>
            </w:r>
          </w:p>
        </w:tc>
        <w:tc>
          <w:tcPr>
            <w:tcW w:w="238"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水害</w:t>
            </w:r>
          </w:p>
        </w:tc>
        <w:tc>
          <w:tcPr>
            <w:tcW w:w="251"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重大风险</w:t>
            </w:r>
          </w:p>
        </w:tc>
        <w:tc>
          <w:tcPr>
            <w:tcW w:w="2175"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spacing w:line="320" w:lineRule="exact"/>
              <w:rPr>
                <w:color w:val="000000"/>
                <w:kern w:val="0"/>
                <w:sz w:val="20"/>
                <w:szCs w:val="20"/>
                <w:lang w:bidi="ar"/>
              </w:rPr>
            </w:pPr>
            <w:r>
              <w:rPr>
                <w:rFonts w:hint="eastAsia" w:ascii="宋体" w:hAnsi="宋体"/>
                <w:sz w:val="20"/>
                <w:szCs w:val="20"/>
              </w:rPr>
              <w:t>1</w:t>
            </w:r>
            <w:r>
              <w:rPr>
                <w:rFonts w:hint="eastAsia"/>
                <w:color w:val="000000"/>
                <w:kern w:val="0"/>
                <w:sz w:val="20"/>
                <w:szCs w:val="20"/>
                <w:lang w:bidi="ar"/>
              </w:rPr>
              <w:t>.为防止1304工作面顶板离层水害溃入工作面，造成水灾事故，在地面施工5个直通式导流泄水孔，泄水孔均布置在靠近工作面中部位置</w:t>
            </w:r>
            <w:r>
              <w:rPr>
                <w:rFonts w:hint="eastAsia"/>
                <w:color w:val="000000"/>
                <w:kern w:val="0"/>
                <w:sz w:val="20"/>
                <w:szCs w:val="20"/>
                <w:lang w:eastAsia="zh-CN" w:bidi="ar"/>
              </w:rPr>
              <w:t>，</w:t>
            </w:r>
            <w:r>
              <w:rPr>
                <w:rFonts w:hint="eastAsia"/>
                <w:color w:val="000000"/>
                <w:kern w:val="0"/>
                <w:sz w:val="20"/>
                <w:szCs w:val="20"/>
                <w:lang w:bidi="ar"/>
              </w:rPr>
              <w:t>确保地面直通式导流泄水孔影响范围覆盖整个工作面，达到对离层空间积水疏放的目的，保证工作面安全回采。</w:t>
            </w:r>
          </w:p>
          <w:p>
            <w:pPr>
              <w:spacing w:line="320" w:lineRule="exact"/>
              <w:rPr>
                <w:color w:val="000000"/>
                <w:kern w:val="0"/>
                <w:sz w:val="20"/>
                <w:szCs w:val="20"/>
                <w:lang w:bidi="ar"/>
              </w:rPr>
            </w:pPr>
            <w:r>
              <w:rPr>
                <w:rFonts w:hint="eastAsia"/>
                <w:color w:val="000000"/>
                <w:kern w:val="0"/>
                <w:sz w:val="20"/>
                <w:szCs w:val="20"/>
                <w:lang w:bidi="ar"/>
              </w:rPr>
              <w:t>2.加强工作面地质调查及水文观测，及地面泄水孔吸风情况观测，及时透孔；加强排水设备检查与维护，及时清理沉淀池及水仓淤煤，确保排水系统完好；大泵每周测试排水能力。</w:t>
            </w:r>
          </w:p>
          <w:p>
            <w:pPr>
              <w:spacing w:line="320" w:lineRule="exact"/>
              <w:rPr>
                <w:color w:val="000000"/>
                <w:kern w:val="0"/>
                <w:sz w:val="20"/>
                <w:szCs w:val="20"/>
                <w:lang w:bidi="ar"/>
              </w:rPr>
            </w:pPr>
            <w:r>
              <w:rPr>
                <w:rFonts w:hint="eastAsia"/>
                <w:color w:val="000000"/>
                <w:kern w:val="0"/>
                <w:sz w:val="20"/>
                <w:szCs w:val="20"/>
                <w:lang w:bidi="ar"/>
              </w:rPr>
              <w:t>3.加强对地面水文长观孔水位变化情况观测，发现异常及时汇报。</w:t>
            </w:r>
          </w:p>
          <w:p>
            <w:pPr>
              <w:spacing w:line="320" w:lineRule="exact"/>
              <w:rPr>
                <w:rFonts w:hint="eastAsia"/>
                <w:color w:val="000000"/>
                <w:kern w:val="0"/>
                <w:sz w:val="20"/>
                <w:szCs w:val="20"/>
                <w:lang w:bidi="ar"/>
              </w:rPr>
            </w:pPr>
            <w:r>
              <w:rPr>
                <w:rFonts w:hint="eastAsia"/>
                <w:color w:val="000000"/>
                <w:kern w:val="0"/>
                <w:sz w:val="20"/>
                <w:szCs w:val="20"/>
                <w:lang w:bidi="ar"/>
              </w:rPr>
              <w:t>4.加强对工作面水文情况观测，发现异常及时汇报。</w:t>
            </w:r>
          </w:p>
          <w:p>
            <w:pPr>
              <w:spacing w:line="320" w:lineRule="exact"/>
              <w:rPr>
                <w:rFonts w:hint="default" w:eastAsiaTheme="minorEastAsia"/>
                <w:color w:val="000000"/>
                <w:kern w:val="0"/>
                <w:sz w:val="20"/>
                <w:szCs w:val="20"/>
                <w:lang w:val="en-US" w:eastAsia="zh-CN" w:bidi="ar"/>
              </w:rPr>
            </w:pPr>
            <w:r>
              <w:rPr>
                <w:rFonts w:hint="eastAsia"/>
                <w:color w:val="000000"/>
                <w:kern w:val="0"/>
                <w:sz w:val="20"/>
                <w:szCs w:val="20"/>
                <w:lang w:val="en-US" w:eastAsia="zh-CN" w:bidi="ar"/>
              </w:rPr>
              <w:t>5.</w:t>
            </w:r>
            <w:r>
              <w:rPr>
                <w:rFonts w:hint="eastAsia"/>
                <w:color w:val="000000"/>
                <w:sz w:val="20"/>
                <w:szCs w:val="20"/>
              </w:rPr>
              <w:t>加强员工培训，熟知避灾路线及</w:t>
            </w:r>
            <w:r>
              <w:rPr>
                <w:rFonts w:hint="eastAsia"/>
                <w:color w:val="000000"/>
                <w:sz w:val="20"/>
                <w:szCs w:val="20"/>
                <w:lang w:val="en-US" w:eastAsia="zh-CN"/>
              </w:rPr>
              <w:t>出水</w:t>
            </w:r>
            <w:r>
              <w:rPr>
                <w:rFonts w:hint="eastAsia"/>
                <w:color w:val="000000"/>
                <w:sz w:val="20"/>
                <w:szCs w:val="20"/>
              </w:rPr>
              <w:t>征兆，提高应急避灾、救灾能力。</w:t>
            </w:r>
          </w:p>
        </w:tc>
        <w:tc>
          <w:tcPr>
            <w:tcW w:w="222"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rFonts w:hint="eastAsia"/>
                <w:color w:val="000000"/>
                <w:sz w:val="20"/>
                <w:szCs w:val="20"/>
              </w:rPr>
              <w:t>5</w:t>
            </w:r>
            <w:r>
              <w:rPr>
                <w:color w:val="000000"/>
                <w:sz w:val="20"/>
                <w:szCs w:val="20"/>
              </w:rPr>
              <w:t>月</w:t>
            </w:r>
          </w:p>
        </w:tc>
        <w:tc>
          <w:tcPr>
            <w:tcW w:w="433"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rFonts w:hint="default" w:eastAsiaTheme="minorEastAsia"/>
                <w:sz w:val="20"/>
                <w:szCs w:val="20"/>
                <w:lang w:val="en-US" w:eastAsia="zh-CN"/>
              </w:rPr>
            </w:pPr>
            <w:r>
              <w:rPr>
                <w:rFonts w:hint="eastAsia"/>
                <w:color w:val="000000"/>
                <w:sz w:val="20"/>
                <w:szCs w:val="20"/>
                <w:lang w:val="en-US" w:eastAsia="zh-CN"/>
              </w:rPr>
              <w:t>防水办</w:t>
            </w:r>
            <w:bookmarkStart w:id="23" w:name="_GoBack"/>
            <w:bookmarkEnd w:id="23"/>
          </w:p>
        </w:tc>
        <w:tc>
          <w:tcPr>
            <w:tcW w:w="316"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李连刚</w:t>
            </w:r>
          </w:p>
        </w:tc>
        <w:tc>
          <w:tcPr>
            <w:tcW w:w="132"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延续</w:t>
            </w:r>
          </w:p>
        </w:tc>
      </w:tr>
      <w:tr>
        <w:tblPrEx>
          <w:tblCellMar>
            <w:top w:w="0" w:type="dxa"/>
            <w:left w:w="0" w:type="dxa"/>
            <w:bottom w:w="0" w:type="dxa"/>
            <w:right w:w="0" w:type="dxa"/>
          </w:tblCellMar>
        </w:tblPrEx>
        <w:trPr>
          <w:trHeight w:val="960" w:hRule="atLeast"/>
          <w:tblCellSpacing w:w="0" w:type="dxa"/>
        </w:trPr>
        <w:tc>
          <w:tcPr>
            <w:tcW w:w="147"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pPr>
            <w:r>
              <w:rPr>
                <w:rFonts w:hint="eastAsia"/>
              </w:rPr>
              <w:t>5</w:t>
            </w:r>
          </w:p>
        </w:tc>
        <w:tc>
          <w:tcPr>
            <w:tcW w:w="339"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rFonts w:hint="eastAsia"/>
                <w:color w:val="000000"/>
                <w:sz w:val="20"/>
                <w:szCs w:val="20"/>
              </w:rPr>
              <w:t>1304   工作面</w:t>
            </w:r>
          </w:p>
        </w:tc>
        <w:tc>
          <w:tcPr>
            <w:tcW w:w="743"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ind w:firstLine="400" w:firstLineChars="200"/>
              <w:rPr>
                <w:sz w:val="20"/>
                <w:szCs w:val="20"/>
              </w:rPr>
            </w:pPr>
            <w:r>
              <w:rPr>
                <w:color w:val="000000"/>
                <w:sz w:val="20"/>
                <w:szCs w:val="20"/>
              </w:rPr>
              <w:t>1304工作面回采期间，出煤量较大，煤体瓦斯涌出较大，瓦斯赋存异常</w:t>
            </w:r>
          </w:p>
        </w:tc>
        <w:tc>
          <w:tcPr>
            <w:tcW w:w="238"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瓦斯</w:t>
            </w:r>
          </w:p>
        </w:tc>
        <w:tc>
          <w:tcPr>
            <w:tcW w:w="251"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重大风险</w:t>
            </w:r>
          </w:p>
        </w:tc>
        <w:tc>
          <w:tcPr>
            <w:tcW w:w="2175"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jc w:val="left"/>
              <w:rPr>
                <w:sz w:val="20"/>
                <w:szCs w:val="20"/>
              </w:rPr>
            </w:pPr>
            <w:r>
              <w:rPr>
                <w:rFonts w:hint="eastAsia"/>
                <w:sz w:val="20"/>
                <w:szCs w:val="20"/>
              </w:rPr>
              <w:t>1.隅角埋管正常迈步布置，及时施工高位钻孔，抽放管路无积水漏气现象，保证1304采空区正常抽放。</w:t>
            </w:r>
          </w:p>
          <w:p>
            <w:pPr>
              <w:jc w:val="left"/>
              <w:rPr>
                <w:sz w:val="20"/>
                <w:szCs w:val="20"/>
              </w:rPr>
            </w:pPr>
            <w:r>
              <w:rPr>
                <w:rFonts w:hint="eastAsia"/>
                <w:sz w:val="20"/>
                <w:szCs w:val="20"/>
              </w:rPr>
              <w:t>2.合理配置风量，风量不小于规程规定，满足生产要求。</w:t>
            </w:r>
          </w:p>
          <w:p>
            <w:pPr>
              <w:jc w:val="left"/>
              <w:rPr>
                <w:sz w:val="20"/>
                <w:szCs w:val="20"/>
              </w:rPr>
            </w:pPr>
            <w:r>
              <w:rPr>
                <w:rFonts w:hint="eastAsia"/>
                <w:sz w:val="20"/>
                <w:szCs w:val="20"/>
              </w:rPr>
              <w:t>3.控制割煤速度及放顶煤强度，防止瓦斯浓度突然增大。</w:t>
            </w:r>
          </w:p>
          <w:p>
            <w:pPr>
              <w:jc w:val="left"/>
              <w:rPr>
                <w:sz w:val="20"/>
                <w:szCs w:val="20"/>
              </w:rPr>
            </w:pPr>
            <w:r>
              <w:rPr>
                <w:rFonts w:hint="eastAsia"/>
                <w:sz w:val="20"/>
                <w:szCs w:val="20"/>
              </w:rPr>
              <w:t>4.保证监控系统、抽放系统设备安全运行，监控有效。          5.1304工作面联巷期间利用下一个联巷封闭墙措施管进行抽放瓦斯，防止瓦斯积聚。</w:t>
            </w:r>
          </w:p>
        </w:tc>
        <w:tc>
          <w:tcPr>
            <w:tcW w:w="222"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rFonts w:hint="eastAsia"/>
                <w:color w:val="000000"/>
                <w:sz w:val="20"/>
                <w:szCs w:val="20"/>
              </w:rPr>
              <w:t>5</w:t>
            </w:r>
            <w:r>
              <w:rPr>
                <w:color w:val="000000"/>
                <w:sz w:val="20"/>
                <w:szCs w:val="20"/>
              </w:rPr>
              <w:t>月</w:t>
            </w:r>
          </w:p>
        </w:tc>
        <w:tc>
          <w:tcPr>
            <w:tcW w:w="433"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ind w:left="199" w:leftChars="95"/>
              <w:rPr>
                <w:sz w:val="20"/>
                <w:szCs w:val="20"/>
              </w:rPr>
            </w:pPr>
            <w:r>
              <w:rPr>
                <w:color w:val="000000"/>
                <w:sz w:val="20"/>
                <w:szCs w:val="20"/>
              </w:rPr>
              <w:t>通防部</w:t>
            </w:r>
            <w:r>
              <w:rPr>
                <w:rFonts w:hint="eastAsia"/>
                <w:color w:val="000000"/>
                <w:sz w:val="20"/>
                <w:szCs w:val="20"/>
              </w:rPr>
              <w:t xml:space="preserve">      </w:t>
            </w:r>
          </w:p>
        </w:tc>
        <w:tc>
          <w:tcPr>
            <w:tcW w:w="316"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李连刚</w:t>
            </w:r>
          </w:p>
        </w:tc>
        <w:tc>
          <w:tcPr>
            <w:tcW w:w="132"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延续</w:t>
            </w:r>
          </w:p>
        </w:tc>
      </w:tr>
      <w:tr>
        <w:tblPrEx>
          <w:tblCellMar>
            <w:top w:w="0" w:type="dxa"/>
            <w:left w:w="0" w:type="dxa"/>
            <w:bottom w:w="0" w:type="dxa"/>
            <w:right w:w="0" w:type="dxa"/>
          </w:tblCellMar>
        </w:tblPrEx>
        <w:trPr>
          <w:trHeight w:val="740" w:hRule="atLeast"/>
          <w:tblCellSpacing w:w="0" w:type="dxa"/>
        </w:trPr>
        <w:tc>
          <w:tcPr>
            <w:tcW w:w="147"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pPr>
            <w:r>
              <w:rPr>
                <w:rFonts w:hint="eastAsia"/>
                <w:color w:val="000000"/>
                <w:sz w:val="20"/>
                <w:szCs w:val="20"/>
              </w:rPr>
              <w:t>6</w:t>
            </w:r>
          </w:p>
        </w:tc>
        <w:tc>
          <w:tcPr>
            <w:tcW w:w="339"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sz w:val="20"/>
                <w:szCs w:val="20"/>
              </w:rPr>
              <w:t>1305</w:t>
            </w:r>
            <w:r>
              <w:rPr>
                <w:rFonts w:hint="eastAsia"/>
                <w:sz w:val="20"/>
                <w:szCs w:val="20"/>
              </w:rPr>
              <w:t>切眼</w:t>
            </w:r>
            <w:r>
              <w:rPr>
                <w:rFonts w:hint="eastAsia"/>
                <w:sz w:val="20"/>
                <w:szCs w:val="20"/>
                <w:lang w:val="en-US" w:eastAsia="zh-CN"/>
              </w:rPr>
              <w:t>导硐</w:t>
            </w:r>
          </w:p>
        </w:tc>
        <w:tc>
          <w:tcPr>
            <w:tcW w:w="743"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rPr>
                <w:sz w:val="20"/>
                <w:szCs w:val="20"/>
              </w:rPr>
            </w:pPr>
            <w:r>
              <w:rPr>
                <w:rFonts w:hint="eastAsia"/>
                <w:color w:val="000000"/>
                <w:sz w:val="20"/>
                <w:szCs w:val="20"/>
              </w:rPr>
              <w:t xml:space="preserve">  </w:t>
            </w:r>
            <w:r>
              <w:rPr>
                <w:rFonts w:hint="eastAsia"/>
                <w:sz w:val="20"/>
                <w:szCs w:val="20"/>
              </w:rPr>
              <w:t xml:space="preserve">  1305切眼导硐临近DF14断层，掘进期间</w:t>
            </w:r>
            <w:r>
              <w:rPr>
                <w:rFonts w:hint="eastAsia"/>
                <w:sz w:val="20"/>
                <w:szCs w:val="20"/>
                <w:lang w:val="en-US" w:eastAsia="zh-CN"/>
              </w:rPr>
              <w:t>可</w:t>
            </w:r>
            <w:r>
              <w:rPr>
                <w:rFonts w:hint="eastAsia"/>
                <w:sz w:val="20"/>
                <w:szCs w:val="20"/>
              </w:rPr>
              <w:t>能遇次生断层，顶板破碎</w:t>
            </w:r>
          </w:p>
        </w:tc>
        <w:tc>
          <w:tcPr>
            <w:tcW w:w="238"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顶板</w:t>
            </w:r>
          </w:p>
        </w:tc>
        <w:tc>
          <w:tcPr>
            <w:tcW w:w="251"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重大风险</w:t>
            </w:r>
          </w:p>
        </w:tc>
        <w:tc>
          <w:tcPr>
            <w:tcW w:w="2175"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rPr>
                <w:sz w:val="20"/>
                <w:szCs w:val="20"/>
              </w:rPr>
            </w:pPr>
            <w:r>
              <w:rPr>
                <w:rFonts w:hint="eastAsia"/>
                <w:color w:val="000000"/>
                <w:sz w:val="20"/>
                <w:szCs w:val="20"/>
              </w:rPr>
              <w:t>1.</w:t>
            </w:r>
            <w:r>
              <w:rPr>
                <w:color w:val="000000"/>
                <w:sz w:val="20"/>
                <w:szCs w:val="20"/>
              </w:rPr>
              <w:t>加强顶板管理，严格执行敲帮问顶制度，顶板超前支护和临时正规使用，严禁空顶作业</w:t>
            </w:r>
            <w:r>
              <w:rPr>
                <w:rFonts w:hint="eastAsia"/>
                <w:color w:val="000000"/>
                <w:sz w:val="20"/>
                <w:szCs w:val="20"/>
              </w:rPr>
              <w:t>。                                           2.</w:t>
            </w:r>
            <w:r>
              <w:rPr>
                <w:color w:val="000000"/>
                <w:sz w:val="20"/>
                <w:szCs w:val="20"/>
              </w:rPr>
              <w:t>加强顶板探查，在条件变化时，及时采取措施，加强支护强度</w:t>
            </w:r>
            <w:r>
              <w:rPr>
                <w:rFonts w:hint="eastAsia"/>
                <w:color w:val="000000"/>
                <w:sz w:val="20"/>
                <w:szCs w:val="20"/>
              </w:rPr>
              <w:t>。     3.</w:t>
            </w:r>
            <w:r>
              <w:rPr>
                <w:color w:val="000000"/>
                <w:sz w:val="20"/>
                <w:szCs w:val="20"/>
              </w:rPr>
              <w:t>对高冒区及时采取封闭措施，防止二次冒落</w:t>
            </w:r>
            <w:r>
              <w:rPr>
                <w:rFonts w:hint="eastAsia"/>
                <w:color w:val="000000"/>
                <w:sz w:val="20"/>
                <w:szCs w:val="20"/>
              </w:rPr>
              <w:t>。                                    4.加强对巷道后路的巡查，发现有失效支护，及时采取措施，巷道支护进行二次补强。</w:t>
            </w:r>
          </w:p>
        </w:tc>
        <w:tc>
          <w:tcPr>
            <w:tcW w:w="222"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rFonts w:hint="eastAsia"/>
                <w:sz w:val="20"/>
                <w:szCs w:val="20"/>
              </w:rPr>
              <w:t>5月</w:t>
            </w:r>
          </w:p>
        </w:tc>
        <w:tc>
          <w:tcPr>
            <w:tcW w:w="433"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矿业公司</w:t>
            </w:r>
            <w:r>
              <w:rPr>
                <w:rFonts w:hint="eastAsia"/>
                <w:color w:val="000000"/>
                <w:sz w:val="20"/>
                <w:szCs w:val="20"/>
              </w:rPr>
              <w:t xml:space="preserve">  </w:t>
            </w:r>
            <w:r>
              <w:rPr>
                <w:color w:val="000000"/>
                <w:sz w:val="20"/>
                <w:szCs w:val="20"/>
              </w:rPr>
              <w:t>第二项目部</w:t>
            </w:r>
          </w:p>
        </w:tc>
        <w:tc>
          <w:tcPr>
            <w:tcW w:w="316"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陈优良</w:t>
            </w:r>
          </w:p>
        </w:tc>
        <w:tc>
          <w:tcPr>
            <w:tcW w:w="132"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highlight w:val="yellow"/>
              </w:rPr>
            </w:pPr>
            <w:r>
              <w:rPr>
                <w:color w:val="000000"/>
                <w:sz w:val="20"/>
                <w:szCs w:val="20"/>
              </w:rPr>
              <w:t>延续</w:t>
            </w:r>
          </w:p>
        </w:tc>
      </w:tr>
      <w:tr>
        <w:tblPrEx>
          <w:tblCellMar>
            <w:top w:w="0" w:type="dxa"/>
            <w:left w:w="0" w:type="dxa"/>
            <w:bottom w:w="0" w:type="dxa"/>
            <w:right w:w="0" w:type="dxa"/>
          </w:tblCellMar>
        </w:tblPrEx>
        <w:trPr>
          <w:trHeight w:val="960" w:hRule="atLeast"/>
          <w:tblCellSpacing w:w="0" w:type="dxa"/>
        </w:trPr>
        <w:tc>
          <w:tcPr>
            <w:tcW w:w="147"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pPr>
            <w:r>
              <w:rPr>
                <w:rFonts w:hint="eastAsia"/>
                <w:color w:val="000000"/>
                <w:sz w:val="20"/>
                <w:szCs w:val="20"/>
              </w:rPr>
              <w:t>7</w:t>
            </w:r>
          </w:p>
        </w:tc>
        <w:tc>
          <w:tcPr>
            <w:tcW w:w="339"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rFonts w:hint="eastAsia"/>
                <w:color w:val="000000"/>
                <w:sz w:val="20"/>
                <w:szCs w:val="20"/>
              </w:rPr>
              <w:t>1304     工作面</w:t>
            </w:r>
          </w:p>
        </w:tc>
        <w:tc>
          <w:tcPr>
            <w:tcW w:w="743"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ind w:firstLine="400" w:firstLineChars="200"/>
              <w:rPr>
                <w:sz w:val="20"/>
                <w:szCs w:val="20"/>
              </w:rPr>
            </w:pPr>
            <w:r>
              <w:rPr>
                <w:rFonts w:hint="eastAsia"/>
                <w:color w:val="FF0000"/>
                <w:sz w:val="20"/>
                <w:szCs w:val="20"/>
              </w:rPr>
              <w:t>1304工作面本月过10#联巷，</w:t>
            </w:r>
            <w:r>
              <w:rPr>
                <w:rFonts w:hint="eastAsia"/>
                <w:color w:val="000000"/>
                <w:sz w:val="20"/>
                <w:szCs w:val="20"/>
              </w:rPr>
              <w:t>顶板应力集中，拉架时存在冒顶风险；工作面支柱初撑力不合格、过构造带，可能造成顶板大面积垮落、片帮，造成冒顶、压架</w:t>
            </w:r>
          </w:p>
        </w:tc>
        <w:tc>
          <w:tcPr>
            <w:tcW w:w="238"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rFonts w:hint="eastAsia"/>
                <w:color w:val="000000"/>
                <w:sz w:val="20"/>
                <w:szCs w:val="20"/>
              </w:rPr>
              <w:t>顶板</w:t>
            </w:r>
          </w:p>
        </w:tc>
        <w:tc>
          <w:tcPr>
            <w:tcW w:w="251"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重大风险</w:t>
            </w:r>
          </w:p>
        </w:tc>
        <w:tc>
          <w:tcPr>
            <w:tcW w:w="2175"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rPr>
                <w:color w:val="000000"/>
                <w:sz w:val="20"/>
                <w:szCs w:val="20"/>
              </w:rPr>
            </w:pPr>
            <w:r>
              <w:rPr>
                <w:rFonts w:hint="eastAsia"/>
                <w:color w:val="000000"/>
                <w:sz w:val="20"/>
                <w:szCs w:val="20"/>
              </w:rPr>
              <w:t>1.按照作业规程要求割煤、支护。                                      2.过构造带按规定编制专项安全技术措施，并严格落实。                 3.支架支柱必须接实顶，初撑力到达要求。                             4.工作面过10#联巷前，编制专项安全技术措施技术，并严格落实。</w:t>
            </w:r>
          </w:p>
          <w:p>
            <w:pPr>
              <w:pStyle w:val="7"/>
              <w:widowControl/>
              <w:rPr>
                <w:sz w:val="20"/>
                <w:szCs w:val="20"/>
              </w:rPr>
            </w:pPr>
          </w:p>
        </w:tc>
        <w:tc>
          <w:tcPr>
            <w:tcW w:w="222"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rFonts w:hint="eastAsia"/>
                <w:color w:val="000000"/>
                <w:sz w:val="20"/>
                <w:szCs w:val="20"/>
              </w:rPr>
              <w:t>5</w:t>
            </w:r>
            <w:r>
              <w:rPr>
                <w:color w:val="000000"/>
                <w:sz w:val="20"/>
                <w:szCs w:val="20"/>
              </w:rPr>
              <w:t>月</w:t>
            </w:r>
          </w:p>
        </w:tc>
        <w:tc>
          <w:tcPr>
            <w:tcW w:w="433"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采煤部</w:t>
            </w:r>
            <w:r>
              <w:rPr>
                <w:rFonts w:hint="eastAsia"/>
                <w:color w:val="000000"/>
                <w:sz w:val="20"/>
                <w:szCs w:val="20"/>
              </w:rPr>
              <w:t xml:space="preserve">      </w:t>
            </w:r>
          </w:p>
        </w:tc>
        <w:tc>
          <w:tcPr>
            <w:tcW w:w="316"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 </w:t>
            </w:r>
            <w:r>
              <w:rPr>
                <w:rFonts w:hint="eastAsia"/>
                <w:color w:val="000000"/>
                <w:sz w:val="20"/>
                <w:szCs w:val="20"/>
              </w:rPr>
              <w:t>王之永</w:t>
            </w:r>
          </w:p>
        </w:tc>
        <w:tc>
          <w:tcPr>
            <w:tcW w:w="132"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延续</w:t>
            </w:r>
          </w:p>
        </w:tc>
      </w:tr>
      <w:tr>
        <w:tblPrEx>
          <w:tblCellMar>
            <w:top w:w="0" w:type="dxa"/>
            <w:left w:w="0" w:type="dxa"/>
            <w:bottom w:w="0" w:type="dxa"/>
            <w:right w:w="0" w:type="dxa"/>
          </w:tblCellMar>
        </w:tblPrEx>
        <w:trPr>
          <w:trHeight w:val="860" w:hRule="atLeast"/>
          <w:tblCellSpacing w:w="0" w:type="dxa"/>
        </w:trPr>
        <w:tc>
          <w:tcPr>
            <w:tcW w:w="147"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pPr>
            <w:r>
              <w:rPr>
                <w:rFonts w:hint="eastAsia"/>
                <w:color w:val="000000"/>
                <w:sz w:val="20"/>
                <w:szCs w:val="20"/>
              </w:rPr>
              <w:t>8</w:t>
            </w:r>
          </w:p>
        </w:tc>
        <w:tc>
          <w:tcPr>
            <w:tcW w:w="339"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1</w:t>
            </w:r>
            <w:r>
              <w:rPr>
                <w:rFonts w:hint="eastAsia"/>
                <w:color w:val="000000"/>
                <w:sz w:val="20"/>
                <w:szCs w:val="20"/>
              </w:rPr>
              <w:t>304     工作面</w:t>
            </w:r>
          </w:p>
        </w:tc>
        <w:tc>
          <w:tcPr>
            <w:tcW w:w="743"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rPr>
                <w:rFonts w:hint="eastAsia"/>
                <w:color w:val="000000"/>
                <w:sz w:val="20"/>
                <w:szCs w:val="20"/>
              </w:rPr>
            </w:pPr>
            <w:r>
              <w:rPr>
                <w:rFonts w:hint="eastAsia"/>
                <w:color w:val="000000"/>
                <w:sz w:val="20"/>
                <w:szCs w:val="20"/>
              </w:rPr>
              <w:t xml:space="preserve">   </w:t>
            </w:r>
          </w:p>
          <w:p>
            <w:pPr>
              <w:pStyle w:val="7"/>
              <w:widowControl/>
              <w:ind w:firstLine="400" w:firstLineChars="200"/>
              <w:rPr>
                <w:rFonts w:hint="eastAsia"/>
                <w:color w:val="FF0000"/>
                <w:sz w:val="20"/>
                <w:szCs w:val="20"/>
              </w:rPr>
            </w:pPr>
            <w:r>
              <w:rPr>
                <w:rFonts w:hint="eastAsia"/>
                <w:color w:val="000000"/>
                <w:sz w:val="20"/>
                <w:szCs w:val="20"/>
              </w:rPr>
              <w:t>1304工作面在回采中受地质因素影响较大，最终冲击地压危险状态等级Wt=0.71，为中等冲击危险性；根据冲击地压多因素叠加法划分1304工作面回采期间冲击危险区域，共划分强冲击危险区域10处，中等冲击危险区域8处，弱冲击危险区域4处</w:t>
            </w:r>
            <w:r>
              <w:rPr>
                <w:rFonts w:hint="eastAsia"/>
                <w:sz w:val="20"/>
                <w:szCs w:val="20"/>
              </w:rPr>
              <w:t>，</w:t>
            </w:r>
            <w:r>
              <w:rPr>
                <w:rFonts w:hint="eastAsia"/>
                <w:color w:val="FF0000"/>
                <w:sz w:val="20"/>
                <w:szCs w:val="20"/>
              </w:rPr>
              <w:t>本月两巷均处于中等冲击危险区域</w:t>
            </w:r>
          </w:p>
          <w:p>
            <w:pPr>
              <w:pStyle w:val="7"/>
              <w:widowControl/>
              <w:rPr>
                <w:rFonts w:hint="eastAsia"/>
                <w:color w:val="FF0000"/>
                <w:sz w:val="20"/>
                <w:szCs w:val="20"/>
              </w:rPr>
            </w:pPr>
          </w:p>
        </w:tc>
        <w:tc>
          <w:tcPr>
            <w:tcW w:w="238"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冲击地压</w:t>
            </w:r>
          </w:p>
        </w:tc>
        <w:tc>
          <w:tcPr>
            <w:tcW w:w="251"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重大风险</w:t>
            </w:r>
          </w:p>
        </w:tc>
        <w:tc>
          <w:tcPr>
            <w:tcW w:w="2175"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rPr>
                <w:sz w:val="20"/>
                <w:szCs w:val="20"/>
              </w:rPr>
            </w:pPr>
            <w:r>
              <w:rPr>
                <w:rFonts w:hint="eastAsia"/>
                <w:color w:val="000000"/>
                <w:sz w:val="20"/>
                <w:szCs w:val="20"/>
              </w:rPr>
              <w:t>1.加强微震、应力在线监测，进行钻屑量效果检验。                                           2.机巷、风巷和高抽巷按设计要求施工大直径卸压钻孔，确保超前工作面不少于200m，按专项技术措施要求，</w:t>
            </w:r>
            <w:r>
              <w:rPr>
                <w:rFonts w:hint="eastAsia"/>
                <w:color w:val="000000"/>
                <w:sz w:val="20"/>
                <w:szCs w:val="20"/>
                <w:lang w:val="en-US" w:eastAsia="zh-CN"/>
              </w:rPr>
              <w:t>高抽巷和机巷</w:t>
            </w:r>
            <w:r>
              <w:rPr>
                <w:rFonts w:hint="eastAsia"/>
                <w:color w:val="000000"/>
                <w:sz w:val="20"/>
                <w:szCs w:val="20"/>
              </w:rPr>
              <w:t>进行深孔预裂爆破，超前卸压。                                                        3.保证工作面匀速、连续性推进，严格按照措施要求控制采高，日推进按照生产组织通知单要求执行。                                          4.确保工作面支架初撑力达标，严格执行限员、限时管理制度。                                         5.进入工作面的所有作业人员必须穿防冲服戴防冲帽。                                 6.设备、材料码放，管线吊挂等符合规定。                                                 7.两巷超前支护符合规程要求。                                                          8.加强员工培训，熟知避灾路线及冲击危险征兆，提高应急避灾、救灾能力。</w:t>
            </w:r>
          </w:p>
        </w:tc>
        <w:tc>
          <w:tcPr>
            <w:tcW w:w="222"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rFonts w:hint="eastAsia"/>
                <w:color w:val="000000"/>
                <w:sz w:val="20"/>
                <w:szCs w:val="20"/>
              </w:rPr>
              <w:t>5</w:t>
            </w:r>
            <w:r>
              <w:rPr>
                <w:color w:val="000000"/>
                <w:sz w:val="20"/>
                <w:szCs w:val="20"/>
              </w:rPr>
              <w:t>月</w:t>
            </w:r>
          </w:p>
        </w:tc>
        <w:tc>
          <w:tcPr>
            <w:tcW w:w="433"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rFonts w:hint="eastAsia"/>
                <w:color w:val="000000"/>
                <w:sz w:val="20"/>
                <w:szCs w:val="20"/>
              </w:rPr>
              <w:t xml:space="preserve">防冲办   </w:t>
            </w:r>
          </w:p>
        </w:tc>
        <w:tc>
          <w:tcPr>
            <w:tcW w:w="316"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李连刚</w:t>
            </w:r>
          </w:p>
        </w:tc>
        <w:tc>
          <w:tcPr>
            <w:tcW w:w="132" w:type="pct"/>
            <w:tcBorders>
              <w:top w:val="single" w:color="FFFFFF" w:sz="6" w:space="0"/>
              <w:left w:val="single" w:color="FFFFFF" w:sz="6" w:space="0"/>
              <w:bottom w:val="single" w:color="FFFFFF" w:sz="18" w:space="0"/>
              <w:right w:val="single" w:color="FFFFFF" w:sz="6" w:space="0"/>
            </w:tcBorders>
            <w:shd w:val="clear" w:color="auto" w:fill="E9EDF4"/>
            <w:tcMar>
              <w:left w:w="81" w:type="dxa"/>
              <w:right w:w="81" w:type="dxa"/>
            </w:tcMar>
            <w:vAlign w:val="center"/>
          </w:tcPr>
          <w:p>
            <w:pPr>
              <w:pStyle w:val="7"/>
              <w:widowControl/>
              <w:jc w:val="center"/>
              <w:rPr>
                <w:sz w:val="20"/>
                <w:szCs w:val="20"/>
              </w:rPr>
            </w:pPr>
            <w:r>
              <w:rPr>
                <w:color w:val="000000"/>
                <w:sz w:val="20"/>
                <w:szCs w:val="20"/>
              </w:rPr>
              <w:t>延续</w:t>
            </w:r>
          </w:p>
        </w:tc>
      </w:tr>
      <w:tr>
        <w:tblPrEx>
          <w:tblCellMar>
            <w:top w:w="0" w:type="dxa"/>
            <w:left w:w="0" w:type="dxa"/>
            <w:bottom w:w="0" w:type="dxa"/>
            <w:right w:w="0" w:type="dxa"/>
          </w:tblCellMar>
        </w:tblPrEx>
        <w:trPr>
          <w:trHeight w:val="660" w:hRule="atLeast"/>
          <w:tblCellSpacing w:w="0" w:type="dxa"/>
        </w:trPr>
        <w:tc>
          <w:tcPr>
            <w:tcW w:w="147"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pPr>
            <w:r>
              <w:rPr>
                <w:rFonts w:hint="eastAsia"/>
                <w:color w:val="000000"/>
                <w:sz w:val="20"/>
                <w:szCs w:val="20"/>
              </w:rPr>
              <w:t>9</w:t>
            </w:r>
          </w:p>
        </w:tc>
        <w:tc>
          <w:tcPr>
            <w:tcW w:w="339"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rFonts w:hint="eastAsia" w:eastAsiaTheme="minorEastAsia"/>
                <w:sz w:val="20"/>
                <w:szCs w:val="20"/>
                <w:lang w:eastAsia="zh-CN"/>
              </w:rPr>
            </w:pPr>
            <w:r>
              <w:rPr>
                <w:color w:val="000000"/>
                <w:sz w:val="20"/>
                <w:szCs w:val="20"/>
              </w:rPr>
              <w:t>1305</w:t>
            </w:r>
            <w:r>
              <w:rPr>
                <w:rFonts w:hint="eastAsia"/>
                <w:color w:val="000000"/>
                <w:sz w:val="20"/>
                <w:szCs w:val="20"/>
              </w:rPr>
              <w:t>切眼</w:t>
            </w:r>
            <w:r>
              <w:rPr>
                <w:rFonts w:hint="eastAsia"/>
                <w:color w:val="000000"/>
                <w:sz w:val="20"/>
                <w:szCs w:val="20"/>
                <w:lang w:val="en-US" w:eastAsia="zh-CN"/>
              </w:rPr>
              <w:t>导硐</w:t>
            </w:r>
          </w:p>
        </w:tc>
        <w:tc>
          <w:tcPr>
            <w:tcW w:w="743"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rPr>
                <w:sz w:val="20"/>
                <w:szCs w:val="20"/>
              </w:rPr>
            </w:pPr>
            <w:r>
              <w:rPr>
                <w:rFonts w:hint="eastAsia"/>
                <w:color w:val="000000"/>
                <w:sz w:val="20"/>
                <w:szCs w:val="20"/>
              </w:rPr>
              <w:t xml:space="preserve">    </w:t>
            </w:r>
            <w:r>
              <w:rPr>
                <w:rFonts w:hint="eastAsia"/>
                <w:color w:val="auto"/>
                <w:sz w:val="20"/>
                <w:szCs w:val="20"/>
              </w:rPr>
              <w:t>切眼导硐处于强冲击危险区域</w:t>
            </w:r>
            <w:r>
              <w:rPr>
                <w:rFonts w:hint="eastAsia"/>
                <w:color w:val="auto"/>
                <w:sz w:val="20"/>
                <w:szCs w:val="20"/>
                <w:lang w:eastAsia="zh-CN"/>
              </w:rPr>
              <w:t>，</w:t>
            </w:r>
            <w:r>
              <w:rPr>
                <w:rFonts w:hint="eastAsia"/>
                <w:color w:val="auto"/>
                <w:sz w:val="20"/>
                <w:szCs w:val="20"/>
              </w:rPr>
              <w:t>共计200m</w:t>
            </w:r>
          </w:p>
        </w:tc>
        <w:tc>
          <w:tcPr>
            <w:tcW w:w="238"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rFonts w:hint="eastAsia"/>
                <w:color w:val="000000"/>
                <w:sz w:val="20"/>
                <w:szCs w:val="20"/>
              </w:rPr>
              <w:t>冲击地压</w:t>
            </w:r>
          </w:p>
        </w:tc>
        <w:tc>
          <w:tcPr>
            <w:tcW w:w="251"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重大风险</w:t>
            </w:r>
          </w:p>
        </w:tc>
        <w:tc>
          <w:tcPr>
            <w:tcW w:w="2175"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rPr>
                <w:sz w:val="20"/>
                <w:szCs w:val="20"/>
              </w:rPr>
            </w:pPr>
            <w:r>
              <w:rPr>
                <w:rFonts w:hint="eastAsia"/>
                <w:color w:val="000000"/>
                <w:sz w:val="20"/>
                <w:szCs w:val="20"/>
              </w:rPr>
              <w:t>1.加强微震、应力在线监测，做好钻屑量效果检验。                                              2.严格按设计措施实施超前大直径卸压、帮部卸压以及煤体爆破卸压工作；                                                             3. 严格按照规定做好限员、限时管理。                                                                                               4..材料设备按规定要求码放。                                          5.作业人员做好个人安全防护。                                                 6.加强员工培训，熟知避灾路线及冲击征兆，提高应急避灾、救灾能力。</w:t>
            </w:r>
          </w:p>
        </w:tc>
        <w:tc>
          <w:tcPr>
            <w:tcW w:w="222"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rFonts w:hint="eastAsia"/>
                <w:sz w:val="20"/>
                <w:szCs w:val="20"/>
              </w:rPr>
              <w:t>5月</w:t>
            </w:r>
          </w:p>
        </w:tc>
        <w:tc>
          <w:tcPr>
            <w:tcW w:w="433"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rFonts w:hint="eastAsia"/>
                <w:color w:val="000000"/>
                <w:sz w:val="20"/>
                <w:szCs w:val="20"/>
              </w:rPr>
              <w:t xml:space="preserve">防冲办        </w:t>
            </w:r>
            <w:r>
              <w:rPr>
                <w:color w:val="000000"/>
                <w:sz w:val="20"/>
                <w:szCs w:val="20"/>
              </w:rPr>
              <w:t>矿业公司</w:t>
            </w:r>
            <w:r>
              <w:rPr>
                <w:rFonts w:hint="eastAsia"/>
                <w:color w:val="000000"/>
                <w:sz w:val="20"/>
                <w:szCs w:val="20"/>
              </w:rPr>
              <w:t xml:space="preserve">  </w:t>
            </w:r>
            <w:r>
              <w:rPr>
                <w:color w:val="000000"/>
                <w:sz w:val="20"/>
                <w:szCs w:val="20"/>
              </w:rPr>
              <w:t>第二项目部</w:t>
            </w:r>
          </w:p>
        </w:tc>
        <w:tc>
          <w:tcPr>
            <w:tcW w:w="316"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sz w:val="20"/>
                <w:szCs w:val="20"/>
              </w:rPr>
            </w:pPr>
            <w:r>
              <w:rPr>
                <w:color w:val="000000"/>
                <w:sz w:val="20"/>
                <w:szCs w:val="20"/>
              </w:rPr>
              <w:t>陈优良</w:t>
            </w:r>
            <w:r>
              <w:rPr>
                <w:rFonts w:hint="eastAsia"/>
                <w:color w:val="000000"/>
                <w:sz w:val="20"/>
                <w:szCs w:val="20"/>
              </w:rPr>
              <w:t>李连刚</w:t>
            </w:r>
          </w:p>
        </w:tc>
        <w:tc>
          <w:tcPr>
            <w:tcW w:w="132"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sz w:val="20"/>
                <w:szCs w:val="20"/>
                <w:highlight w:val="yellow"/>
              </w:rPr>
            </w:pPr>
            <w:r>
              <w:rPr>
                <w:color w:val="000000"/>
                <w:sz w:val="20"/>
                <w:szCs w:val="20"/>
              </w:rPr>
              <w:t>延续</w:t>
            </w:r>
          </w:p>
        </w:tc>
      </w:tr>
      <w:tr>
        <w:tblPrEx>
          <w:tblCellMar>
            <w:top w:w="0" w:type="dxa"/>
            <w:left w:w="0" w:type="dxa"/>
            <w:bottom w:w="0" w:type="dxa"/>
            <w:right w:w="0" w:type="dxa"/>
          </w:tblCellMar>
        </w:tblPrEx>
        <w:trPr>
          <w:trHeight w:val="660" w:hRule="atLeast"/>
          <w:tblCellSpacing w:w="0" w:type="dxa"/>
        </w:trPr>
        <w:tc>
          <w:tcPr>
            <w:tcW w:w="147"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rPr>
                <w:color w:val="000000"/>
                <w:sz w:val="20"/>
                <w:szCs w:val="20"/>
              </w:rPr>
            </w:pPr>
            <w:r>
              <w:rPr>
                <w:rFonts w:hint="eastAsia"/>
                <w:color w:val="000000"/>
                <w:sz w:val="20"/>
                <w:szCs w:val="20"/>
              </w:rPr>
              <w:t>10</w:t>
            </w:r>
          </w:p>
        </w:tc>
        <w:tc>
          <w:tcPr>
            <w:tcW w:w="339"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矿井110kV  电源线路、110kV   变电所</w:t>
            </w:r>
          </w:p>
        </w:tc>
        <w:tc>
          <w:tcPr>
            <w:tcW w:w="743"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ind w:firstLine="200" w:firstLineChars="100"/>
              <w:rPr>
                <w:color w:val="000000"/>
                <w:sz w:val="20"/>
                <w:szCs w:val="20"/>
              </w:rPr>
            </w:pPr>
            <w:r>
              <w:rPr>
                <w:rFonts w:hint="eastAsia"/>
                <w:color w:val="000000"/>
                <w:sz w:val="20"/>
                <w:szCs w:val="20"/>
              </w:rPr>
              <w:t>110kV矿井电源线路或主变压器故障时，矿井可发生大面积停电事故</w:t>
            </w:r>
          </w:p>
        </w:tc>
        <w:tc>
          <w:tcPr>
            <w:tcW w:w="238"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矿井供电</w:t>
            </w:r>
          </w:p>
        </w:tc>
        <w:tc>
          <w:tcPr>
            <w:tcW w:w="251"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color w:val="000000"/>
                <w:sz w:val="20"/>
                <w:szCs w:val="20"/>
              </w:rPr>
              <w:t>重大风险</w:t>
            </w:r>
          </w:p>
        </w:tc>
        <w:tc>
          <w:tcPr>
            <w:tcW w:w="2175"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rPr>
                <w:color w:val="000000"/>
                <w:sz w:val="20"/>
                <w:szCs w:val="20"/>
              </w:rPr>
            </w:pPr>
            <w:r>
              <w:rPr>
                <w:rFonts w:hint="eastAsia"/>
                <w:color w:val="000000"/>
                <w:sz w:val="20"/>
                <w:szCs w:val="20"/>
              </w:rPr>
              <w:t xml:space="preserve">1.重要负荷采用分列运行方式，保持电源快切装置完好。                          2.按期进行电气预防性试验、防雷试验及预防性检修，确保主要电气设备安全性能符合运行要求。                                              3.巡查一次矿井电源线路，排查线路沿途杆塔是否受构建物、树木及地表沉降的影响，恶劣天气后安排特巡，雨季每月安排一次夜巡。                              4.变电所值班人员严格遵守《交接班制度》、《停送电操作规程》、《电业安全工作规程》、《电力系统调度规程》等相关规定，按时巡查设备运行状况、检查通讯设备。                                                 5.雷雨大风等恶劣天气按预案加强地面变电所、通风机房等重要场所的值守。                                                               6.加强大面积停电事故应急演练，提高矿井主要变电所运行值班人员对停电事故的应急处置能力。                                                                      </w:t>
            </w:r>
          </w:p>
        </w:tc>
        <w:tc>
          <w:tcPr>
            <w:tcW w:w="222"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5月</w:t>
            </w:r>
          </w:p>
        </w:tc>
        <w:tc>
          <w:tcPr>
            <w:tcW w:w="433"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机电部</w:t>
            </w:r>
          </w:p>
        </w:tc>
        <w:tc>
          <w:tcPr>
            <w:tcW w:w="316"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李祥明</w:t>
            </w:r>
          </w:p>
        </w:tc>
        <w:tc>
          <w:tcPr>
            <w:tcW w:w="132"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color w:val="000000"/>
                <w:sz w:val="20"/>
                <w:szCs w:val="20"/>
              </w:rPr>
              <w:t>延续</w:t>
            </w:r>
          </w:p>
        </w:tc>
      </w:tr>
      <w:tr>
        <w:tblPrEx>
          <w:tblCellMar>
            <w:top w:w="0" w:type="dxa"/>
            <w:left w:w="0" w:type="dxa"/>
            <w:bottom w:w="0" w:type="dxa"/>
            <w:right w:w="0" w:type="dxa"/>
          </w:tblCellMar>
        </w:tblPrEx>
        <w:trPr>
          <w:trHeight w:val="660" w:hRule="atLeast"/>
          <w:tblCellSpacing w:w="0" w:type="dxa"/>
        </w:trPr>
        <w:tc>
          <w:tcPr>
            <w:tcW w:w="147"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rPr>
                <w:color w:val="000000"/>
                <w:sz w:val="20"/>
                <w:szCs w:val="20"/>
              </w:rPr>
            </w:pPr>
            <w:r>
              <w:rPr>
                <w:rFonts w:hint="eastAsia"/>
                <w:color w:val="000000"/>
                <w:sz w:val="20"/>
                <w:szCs w:val="20"/>
              </w:rPr>
              <w:t>11</w:t>
            </w:r>
          </w:p>
        </w:tc>
        <w:tc>
          <w:tcPr>
            <w:tcW w:w="339"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副井提升机及副井井筒</w:t>
            </w:r>
          </w:p>
        </w:tc>
        <w:tc>
          <w:tcPr>
            <w:tcW w:w="743"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ind w:firstLine="200" w:firstLineChars="100"/>
              <w:rPr>
                <w:color w:val="000000"/>
                <w:sz w:val="20"/>
                <w:szCs w:val="20"/>
              </w:rPr>
            </w:pPr>
            <w:r>
              <w:rPr>
                <w:rFonts w:hint="eastAsia"/>
                <w:color w:val="000000"/>
                <w:sz w:val="20"/>
                <w:szCs w:val="20"/>
              </w:rPr>
              <w:t xml:space="preserve">  副井井筒或提升机房设备发生故障，造成设备损坏</w:t>
            </w:r>
            <w:r>
              <w:rPr>
                <w:rFonts w:hint="eastAsia"/>
                <w:color w:val="000000"/>
                <w:sz w:val="20"/>
                <w:szCs w:val="20"/>
                <w:lang w:eastAsia="zh-CN"/>
              </w:rPr>
              <w:t>；</w:t>
            </w:r>
            <w:r>
              <w:rPr>
                <w:rFonts w:hint="eastAsia"/>
                <w:color w:val="000000"/>
                <w:sz w:val="20"/>
                <w:szCs w:val="20"/>
              </w:rPr>
              <w:t>提升机猛烈停车，首绳受力不均匀，可能造成断绳、坠罐事故</w:t>
            </w:r>
          </w:p>
        </w:tc>
        <w:tc>
          <w:tcPr>
            <w:tcW w:w="238"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提升运输</w:t>
            </w:r>
          </w:p>
        </w:tc>
        <w:tc>
          <w:tcPr>
            <w:tcW w:w="251"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color w:val="000000"/>
                <w:sz w:val="20"/>
                <w:szCs w:val="20"/>
              </w:rPr>
              <w:t>重大风险</w:t>
            </w:r>
          </w:p>
        </w:tc>
        <w:tc>
          <w:tcPr>
            <w:tcW w:w="2175"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rPr>
                <w:color w:val="000000"/>
                <w:sz w:val="20"/>
                <w:szCs w:val="20"/>
              </w:rPr>
            </w:pPr>
            <w:r>
              <w:rPr>
                <w:rFonts w:hint="eastAsia"/>
                <w:color w:val="000000"/>
                <w:sz w:val="20"/>
                <w:szCs w:val="20"/>
              </w:rPr>
              <w:t>1.加强培训，井口和车房操作人员严格按章操作。                                              2.按期进行副井提升机性能检测和连接装置探伤试验。                                                 3.严格执行检修制度，完善检修制度，加强检修力度，确保设备安全。                                      4.按规程要求每天检查钢丝绳及其连接装置、提升容器及罐道。                             5.检查、试验副井井口、井底操车及信号系统，使之符合《煤矿安全规程》第三百九十五条的规定。</w:t>
            </w:r>
          </w:p>
        </w:tc>
        <w:tc>
          <w:tcPr>
            <w:tcW w:w="222"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5月</w:t>
            </w:r>
          </w:p>
        </w:tc>
        <w:tc>
          <w:tcPr>
            <w:tcW w:w="433"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ind w:left="199" w:leftChars="95" w:firstLine="0" w:firstLineChars="0"/>
              <w:jc w:val="left"/>
              <w:rPr>
                <w:color w:val="000000"/>
                <w:sz w:val="20"/>
                <w:szCs w:val="20"/>
              </w:rPr>
            </w:pPr>
            <w:r>
              <w:rPr>
                <w:rFonts w:hint="eastAsia"/>
                <w:color w:val="000000"/>
                <w:sz w:val="20"/>
                <w:szCs w:val="20"/>
                <w:lang w:val="en-US" w:eastAsia="zh-CN"/>
              </w:rPr>
              <w:t xml:space="preserve">机电部   </w:t>
            </w:r>
            <w:r>
              <w:rPr>
                <w:rFonts w:hint="eastAsia"/>
                <w:color w:val="000000"/>
                <w:sz w:val="20"/>
                <w:szCs w:val="20"/>
              </w:rPr>
              <w:t>运输部</w:t>
            </w:r>
          </w:p>
        </w:tc>
        <w:tc>
          <w:tcPr>
            <w:tcW w:w="316"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李祥明</w:t>
            </w:r>
          </w:p>
        </w:tc>
        <w:tc>
          <w:tcPr>
            <w:tcW w:w="132" w:type="pct"/>
            <w:tcBorders>
              <w:top w:val="single" w:color="FFFFFF" w:sz="6" w:space="0"/>
              <w:left w:val="single" w:color="FFFFFF" w:sz="6" w:space="0"/>
              <w:bottom w:val="single" w:color="FFFFFF" w:sz="6"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color w:val="000000"/>
                <w:sz w:val="20"/>
                <w:szCs w:val="20"/>
              </w:rPr>
              <w:t>延续</w:t>
            </w:r>
          </w:p>
        </w:tc>
      </w:tr>
      <w:tr>
        <w:tblPrEx>
          <w:tblCellMar>
            <w:top w:w="0" w:type="dxa"/>
            <w:left w:w="0" w:type="dxa"/>
            <w:bottom w:w="0" w:type="dxa"/>
            <w:right w:w="0" w:type="dxa"/>
          </w:tblCellMar>
        </w:tblPrEx>
        <w:trPr>
          <w:trHeight w:val="660" w:hRule="atLeast"/>
          <w:tblCellSpacing w:w="0" w:type="dxa"/>
        </w:trPr>
        <w:tc>
          <w:tcPr>
            <w:tcW w:w="147"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rPr>
                <w:color w:val="000000"/>
                <w:sz w:val="20"/>
                <w:szCs w:val="20"/>
              </w:rPr>
            </w:pPr>
            <w:r>
              <w:rPr>
                <w:rFonts w:hint="eastAsia"/>
                <w:color w:val="000000"/>
                <w:sz w:val="20"/>
                <w:szCs w:val="20"/>
              </w:rPr>
              <w:t>12</w:t>
            </w:r>
          </w:p>
        </w:tc>
        <w:tc>
          <w:tcPr>
            <w:tcW w:w="339"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煤巷     工作面</w:t>
            </w:r>
          </w:p>
        </w:tc>
        <w:tc>
          <w:tcPr>
            <w:tcW w:w="743"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ind w:firstLine="400" w:firstLineChars="200"/>
              <w:rPr>
                <w:color w:val="000000"/>
                <w:sz w:val="20"/>
                <w:szCs w:val="20"/>
              </w:rPr>
            </w:pPr>
            <w:r>
              <w:rPr>
                <w:rFonts w:hint="eastAsia"/>
                <w:color w:val="000000"/>
                <w:sz w:val="20"/>
                <w:szCs w:val="20"/>
              </w:rPr>
              <w:t>开采煤层有煤尘爆炸性，积尘较多有煤尘爆炸的可能；影响作业人员身体健康。</w:t>
            </w:r>
          </w:p>
        </w:tc>
        <w:tc>
          <w:tcPr>
            <w:tcW w:w="238"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煤尘</w:t>
            </w:r>
          </w:p>
        </w:tc>
        <w:tc>
          <w:tcPr>
            <w:tcW w:w="251"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重大风险</w:t>
            </w:r>
          </w:p>
        </w:tc>
        <w:tc>
          <w:tcPr>
            <w:tcW w:w="2175"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numPr>
                <w:ilvl w:val="0"/>
                <w:numId w:val="1"/>
              </w:numPr>
              <w:jc w:val="both"/>
              <w:rPr>
                <w:color w:val="000000"/>
                <w:sz w:val="20"/>
                <w:szCs w:val="20"/>
              </w:rPr>
            </w:pPr>
            <w:r>
              <w:rPr>
                <w:rFonts w:hint="eastAsia"/>
                <w:color w:val="000000"/>
                <w:sz w:val="20"/>
                <w:szCs w:val="20"/>
              </w:rPr>
              <w:t>巷道配风量满足要求；</w:t>
            </w:r>
          </w:p>
          <w:p>
            <w:pPr>
              <w:pStyle w:val="7"/>
              <w:widowControl/>
              <w:numPr>
                <w:ilvl w:val="0"/>
                <w:numId w:val="1"/>
              </w:numPr>
              <w:jc w:val="both"/>
              <w:rPr>
                <w:color w:val="000000"/>
                <w:sz w:val="20"/>
                <w:szCs w:val="20"/>
              </w:rPr>
            </w:pPr>
            <w:r>
              <w:rPr>
                <w:rFonts w:hint="eastAsia"/>
                <w:color w:val="000000"/>
                <w:sz w:val="20"/>
                <w:szCs w:val="20"/>
              </w:rPr>
              <w:t>工作面破碎机、输送机转载点和卸煤点处设置转载点喷雾装置。</w:t>
            </w:r>
          </w:p>
          <w:p>
            <w:pPr>
              <w:pStyle w:val="7"/>
              <w:widowControl/>
              <w:numPr>
                <w:ilvl w:val="0"/>
                <w:numId w:val="1"/>
              </w:numPr>
              <w:jc w:val="both"/>
              <w:rPr>
                <w:color w:val="000000"/>
                <w:sz w:val="20"/>
                <w:szCs w:val="20"/>
              </w:rPr>
            </w:pPr>
            <w:r>
              <w:rPr>
                <w:rFonts w:hint="eastAsia"/>
                <w:color w:val="000000"/>
                <w:sz w:val="20"/>
                <w:szCs w:val="20"/>
              </w:rPr>
              <w:t>按要求安装全断面喷雾和捕尘网；定期对巷道进行冲刷。</w:t>
            </w:r>
          </w:p>
          <w:p>
            <w:pPr>
              <w:pStyle w:val="7"/>
              <w:widowControl/>
              <w:numPr>
                <w:ilvl w:val="0"/>
                <w:numId w:val="1"/>
              </w:numPr>
              <w:jc w:val="both"/>
              <w:rPr>
                <w:color w:val="000000"/>
                <w:sz w:val="20"/>
                <w:szCs w:val="20"/>
              </w:rPr>
            </w:pPr>
            <w:r>
              <w:rPr>
                <w:rFonts w:hint="eastAsia"/>
                <w:color w:val="000000"/>
                <w:sz w:val="20"/>
                <w:szCs w:val="20"/>
              </w:rPr>
              <w:t>掘进各头面实现湿式打眼，有爆破作业的头面，按规定使用水炮泥。</w:t>
            </w:r>
          </w:p>
          <w:p>
            <w:pPr>
              <w:pStyle w:val="7"/>
              <w:widowControl/>
              <w:numPr>
                <w:ilvl w:val="0"/>
                <w:numId w:val="1"/>
              </w:numPr>
              <w:jc w:val="both"/>
              <w:rPr>
                <w:color w:val="000000"/>
                <w:sz w:val="20"/>
                <w:szCs w:val="20"/>
              </w:rPr>
            </w:pPr>
            <w:r>
              <w:rPr>
                <w:rFonts w:hint="eastAsia"/>
                <w:color w:val="000000"/>
                <w:sz w:val="20"/>
                <w:szCs w:val="20"/>
              </w:rPr>
              <w:t>井下各生产单位加强员工职业卫生培训，加强个体防护。</w:t>
            </w:r>
          </w:p>
        </w:tc>
        <w:tc>
          <w:tcPr>
            <w:tcW w:w="222"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5月</w:t>
            </w:r>
          </w:p>
        </w:tc>
        <w:tc>
          <w:tcPr>
            <w:tcW w:w="433"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通防部   采煤部      矿业公司 第二项目部</w:t>
            </w:r>
          </w:p>
        </w:tc>
        <w:tc>
          <w:tcPr>
            <w:tcW w:w="316"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rFonts w:hint="eastAsia"/>
                <w:color w:val="000000"/>
                <w:sz w:val="20"/>
                <w:szCs w:val="20"/>
              </w:rPr>
              <w:t>王之永陈优良李连刚</w:t>
            </w:r>
          </w:p>
        </w:tc>
        <w:tc>
          <w:tcPr>
            <w:tcW w:w="132" w:type="pct"/>
            <w:tcBorders>
              <w:top w:val="single" w:color="FFFFFF" w:sz="6" w:space="0"/>
              <w:left w:val="single" w:color="FFFFFF" w:sz="6" w:space="0"/>
              <w:bottom w:val="single" w:color="FFFFFF" w:sz="18" w:space="0"/>
              <w:right w:val="single" w:color="FFFFFF" w:sz="6" w:space="0"/>
            </w:tcBorders>
            <w:shd w:val="clear" w:color="auto" w:fill="D0D8E8"/>
            <w:tcMar>
              <w:left w:w="81" w:type="dxa"/>
              <w:right w:w="81" w:type="dxa"/>
            </w:tcMar>
            <w:vAlign w:val="center"/>
          </w:tcPr>
          <w:p>
            <w:pPr>
              <w:pStyle w:val="7"/>
              <w:widowControl/>
              <w:jc w:val="center"/>
              <w:rPr>
                <w:color w:val="000000"/>
                <w:sz w:val="20"/>
                <w:szCs w:val="20"/>
              </w:rPr>
            </w:pPr>
            <w:r>
              <w:rPr>
                <w:color w:val="000000"/>
                <w:sz w:val="20"/>
                <w:szCs w:val="20"/>
              </w:rPr>
              <w:t>延续</w:t>
            </w:r>
          </w:p>
        </w:tc>
      </w:tr>
    </w:tbl>
    <w:p/>
    <w:p/>
    <w:p>
      <w:pPr>
        <w:jc w:val="left"/>
      </w:pPr>
    </w:p>
    <w:p>
      <w:pPr>
        <w:tabs>
          <w:tab w:val="left" w:pos="12229"/>
        </w:tabs>
        <w:ind w:firstLine="423"/>
        <w:jc w:val="left"/>
        <w:sectPr>
          <w:pgSz w:w="16781" w:h="11849" w:orient="landscape"/>
          <w:pgMar w:top="1803" w:right="1440" w:bottom="1803" w:left="1440" w:header="851" w:footer="992" w:gutter="0"/>
          <w:cols w:space="0" w:num="1"/>
          <w:docGrid w:type="lines" w:linePitch="312" w:charSpace="0"/>
        </w:sectPr>
      </w:pPr>
    </w:p>
    <w:p>
      <w:bookmarkStart w:id="0" w:name="_Toc494008887"/>
      <w:bookmarkStart w:id="1" w:name="_Toc494011548"/>
      <w:bookmarkStart w:id="2" w:name="_Toc308102280"/>
      <w:bookmarkStart w:id="3" w:name="_Toc494011392"/>
    </w:p>
    <w:bookmarkEnd w:id="0"/>
    <w:bookmarkEnd w:id="1"/>
    <w:bookmarkEnd w:id="2"/>
    <w:bookmarkEnd w:id="3"/>
    <w:p>
      <w:pPr>
        <w:spacing w:line="480" w:lineRule="auto"/>
        <w:jc w:val="left"/>
        <w:rPr>
          <w:rFonts w:ascii="仿宋" w:hAnsi="仿宋" w:eastAsia="仿宋" w:cs="黑体"/>
          <w:b/>
          <w:bCs/>
          <w:sz w:val="48"/>
          <w:szCs w:val="48"/>
        </w:rPr>
      </w:pPr>
      <w:r>
        <w:drawing>
          <wp:inline distT="0" distB="0" distL="114300" distR="114300">
            <wp:extent cx="644525" cy="927100"/>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rcRect l="12601" t="2419" b="77222"/>
                    <a:stretch>
                      <a:fillRect/>
                    </a:stretch>
                  </pic:blipFill>
                  <pic:spPr>
                    <a:xfrm rot="-5400000">
                      <a:off x="0" y="0"/>
                      <a:ext cx="644525" cy="927100"/>
                    </a:xfrm>
                    <a:prstGeom prst="rect">
                      <a:avLst/>
                    </a:prstGeom>
                    <a:noFill/>
                    <a:ln>
                      <a:noFill/>
                    </a:ln>
                  </pic:spPr>
                </pic:pic>
              </a:graphicData>
            </a:graphic>
          </wp:inline>
        </w:drawing>
      </w:r>
    </w:p>
    <w:p>
      <w:pPr>
        <w:spacing w:line="480" w:lineRule="auto"/>
        <w:jc w:val="center"/>
        <w:rPr>
          <w:rFonts w:ascii="仿宋" w:hAnsi="仿宋" w:eastAsia="仿宋" w:cs="黑体"/>
          <w:b/>
          <w:bCs/>
          <w:sz w:val="48"/>
          <w:szCs w:val="48"/>
        </w:rPr>
      </w:pPr>
    </w:p>
    <w:p>
      <w:pPr>
        <w:spacing w:after="109" w:afterLines="35" w:line="480" w:lineRule="auto"/>
        <w:jc w:val="center"/>
        <w:rPr>
          <w:rFonts w:ascii="仿宋" w:hAnsi="仿宋" w:eastAsia="仿宋" w:cs="仿宋"/>
          <w:b/>
          <w:bCs/>
          <w:sz w:val="48"/>
          <w:szCs w:val="48"/>
        </w:rPr>
      </w:pPr>
      <w:r>
        <w:rPr>
          <w:rFonts w:hint="eastAsia" w:ascii="仿宋" w:hAnsi="仿宋" w:eastAsia="仿宋" w:cs="仿宋"/>
          <w:b/>
          <w:bCs/>
          <w:sz w:val="48"/>
          <w:szCs w:val="48"/>
        </w:rPr>
        <w:t>陕西金源招贤矿业有限公司</w:t>
      </w:r>
    </w:p>
    <w:p>
      <w:pPr>
        <w:spacing w:line="480" w:lineRule="auto"/>
        <w:jc w:val="center"/>
        <w:rPr>
          <w:rFonts w:ascii="仿宋" w:hAnsi="仿宋" w:eastAsia="仿宋" w:cs="仿宋"/>
          <w:b/>
          <w:bCs/>
          <w:sz w:val="48"/>
          <w:szCs w:val="48"/>
        </w:rPr>
      </w:pPr>
      <w:r>
        <w:rPr>
          <w:rFonts w:ascii="仿宋" w:hAnsi="仿宋" w:eastAsia="仿宋" w:cs="仿宋"/>
          <w:b/>
          <w:bCs/>
          <w:sz w:val="48"/>
          <w:szCs w:val="48"/>
        </w:rPr>
        <w:t>20</w:t>
      </w:r>
      <w:r>
        <w:rPr>
          <w:rFonts w:hint="eastAsia" w:ascii="仿宋" w:hAnsi="仿宋" w:eastAsia="仿宋" w:cs="仿宋"/>
          <w:b/>
          <w:bCs/>
          <w:sz w:val="48"/>
          <w:szCs w:val="48"/>
        </w:rPr>
        <w:t>20年5月份隐患综合排查材料</w:t>
      </w: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spacing w:after="234" w:afterLines="75" w:line="500" w:lineRule="exact"/>
        <w:ind w:firstLine="3253" w:firstLineChars="900"/>
        <w:rPr>
          <w:rFonts w:ascii="仿宋" w:hAnsi="仿宋" w:eastAsia="仿宋" w:cs="仿宋"/>
          <w:b/>
          <w:sz w:val="36"/>
          <w:szCs w:val="36"/>
        </w:rPr>
      </w:pPr>
      <w:bookmarkStart w:id="4" w:name="_Toc32439"/>
      <w:r>
        <w:rPr>
          <w:rFonts w:hint="eastAsia" w:ascii="仿宋" w:hAnsi="仿宋" w:eastAsia="仿宋" w:cs="仿宋"/>
          <w:b/>
          <w:sz w:val="36"/>
          <w:szCs w:val="36"/>
        </w:rPr>
        <w:t>总工程师：</w:t>
      </w:r>
      <w:bookmarkEnd w:id="4"/>
      <w:r>
        <w:rPr>
          <w:rFonts w:hint="eastAsia" w:ascii="仿宋" w:hAnsi="仿宋" w:eastAsia="仿宋" w:cs="仿宋"/>
          <w:b/>
          <w:sz w:val="36"/>
          <w:szCs w:val="36"/>
        </w:rPr>
        <w:t>李连刚</w:t>
      </w:r>
    </w:p>
    <w:p>
      <w:pPr>
        <w:spacing w:after="234" w:afterLines="75" w:line="500" w:lineRule="exact"/>
        <w:ind w:firstLine="3253" w:firstLineChars="900"/>
        <w:rPr>
          <w:rFonts w:ascii="仿宋" w:hAnsi="仿宋" w:eastAsia="仿宋" w:cs="仿宋"/>
          <w:b/>
          <w:sz w:val="36"/>
          <w:szCs w:val="36"/>
        </w:rPr>
      </w:pPr>
      <w:bookmarkStart w:id="5" w:name="_Toc24617"/>
      <w:r>
        <w:rPr>
          <w:rFonts w:hint="eastAsia" w:ascii="仿宋" w:hAnsi="仿宋" w:eastAsia="仿宋" w:cs="仿宋"/>
          <w:b/>
          <w:sz w:val="36"/>
          <w:szCs w:val="36"/>
        </w:rPr>
        <w:t>安全经理：</w:t>
      </w:r>
      <w:bookmarkEnd w:id="5"/>
      <w:r>
        <w:rPr>
          <w:rFonts w:hint="eastAsia" w:ascii="仿宋" w:hAnsi="仿宋" w:eastAsia="仿宋" w:cs="仿宋"/>
          <w:b/>
          <w:sz w:val="36"/>
          <w:szCs w:val="36"/>
        </w:rPr>
        <w:t>华海洋</w:t>
      </w:r>
    </w:p>
    <w:p>
      <w:pPr>
        <w:spacing w:after="234" w:afterLines="75" w:line="500" w:lineRule="exact"/>
        <w:ind w:firstLine="3253" w:firstLineChars="900"/>
        <w:rPr>
          <w:rFonts w:ascii="仿宋" w:hAnsi="仿宋" w:eastAsia="仿宋" w:cs="仿宋"/>
          <w:b/>
          <w:sz w:val="36"/>
          <w:szCs w:val="36"/>
        </w:rPr>
      </w:pPr>
      <w:bookmarkStart w:id="6" w:name="_Toc11846"/>
      <w:r>
        <w:rPr>
          <w:rFonts w:hint="eastAsia" w:ascii="仿宋" w:hAnsi="仿宋" w:eastAsia="仿宋" w:cs="仿宋"/>
          <w:b/>
          <w:sz w:val="36"/>
          <w:szCs w:val="36"/>
        </w:rPr>
        <w:t>总 经 理：</w:t>
      </w:r>
      <w:bookmarkEnd w:id="6"/>
      <w:r>
        <w:rPr>
          <w:rFonts w:hint="eastAsia" w:ascii="仿宋" w:hAnsi="仿宋" w:eastAsia="仿宋" w:cs="仿宋"/>
          <w:b/>
          <w:sz w:val="36"/>
          <w:szCs w:val="36"/>
        </w:rPr>
        <w:t>李承军</w:t>
      </w:r>
    </w:p>
    <w:p>
      <w:pPr>
        <w:rPr>
          <w:rFonts w:ascii="仿宋" w:hAnsi="仿宋" w:eastAsia="仿宋" w:cs="仿宋"/>
          <w:b/>
          <w:bCs/>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after="234" w:afterLines="75" w:line="500" w:lineRule="exact"/>
        <w:ind w:firstLine="3253" w:firstLineChars="900"/>
        <w:rPr>
          <w:rFonts w:ascii="宋体" w:hAnsi="宋体"/>
          <w:b/>
          <w:sz w:val="36"/>
          <w:szCs w:val="36"/>
        </w:rPr>
      </w:pPr>
      <w:bookmarkStart w:id="7" w:name="_Toc17480"/>
    </w:p>
    <w:bookmarkEnd w:id="7"/>
    <w:p>
      <w:pPr>
        <w:spacing w:after="234" w:afterLines="75" w:line="500" w:lineRule="exact"/>
        <w:jc w:val="center"/>
        <w:rPr>
          <w:rFonts w:ascii="宋体" w:hAnsi="宋体"/>
          <w:b/>
          <w:sz w:val="36"/>
          <w:szCs w:val="36"/>
        </w:rPr>
      </w:pPr>
      <w:r>
        <w:rPr>
          <w:rFonts w:hint="eastAsia" w:ascii="宋体" w:hAnsi="宋体"/>
          <w:b/>
          <w:sz w:val="36"/>
          <w:szCs w:val="36"/>
        </w:rPr>
        <w:t>二〇二〇年四月二十一日</w:t>
      </w:r>
    </w:p>
    <w:p>
      <w:pPr>
        <w:pStyle w:val="10"/>
        <w:jc w:val="center"/>
        <w:rPr>
          <w:color w:val="auto"/>
        </w:rPr>
      </w:pPr>
      <w:r>
        <w:rPr>
          <w:rFonts w:hint="eastAsia"/>
          <w:color w:val="auto"/>
          <w:sz w:val="32"/>
          <w:szCs w:val="32"/>
          <w:lang w:val="zh-CN"/>
        </w:rPr>
        <w:t>目录</w:t>
      </w:r>
    </w:p>
    <w:p>
      <w:pPr>
        <w:pStyle w:val="6"/>
        <w:tabs>
          <w:tab w:val="right" w:leader="dot" w:pos="9548"/>
        </w:tabs>
        <w:rPr>
          <w:sz w:val="32"/>
        </w:rPr>
      </w:pPr>
      <w:r>
        <w:fldChar w:fldCharType="begin"/>
      </w:r>
      <w:r>
        <w:instrText xml:space="preserve"> TOC \o "1-3" \h \z \u </w:instrText>
      </w:r>
      <w:r>
        <w:fldChar w:fldCharType="separate"/>
      </w:r>
      <w:r>
        <w:fldChar w:fldCharType="begin"/>
      </w:r>
      <w:r>
        <w:instrText xml:space="preserve"> HYPERLINK \l "_Toc5384" </w:instrText>
      </w:r>
      <w:r>
        <w:fldChar w:fldCharType="separate"/>
      </w:r>
      <w:r>
        <w:rPr>
          <w:rFonts w:hint="eastAsia"/>
          <w:sz w:val="32"/>
          <w:szCs w:val="32"/>
        </w:rPr>
        <w:t>一、</w:t>
      </w:r>
      <w:r>
        <w:rPr>
          <w:sz w:val="32"/>
          <w:szCs w:val="32"/>
        </w:rPr>
        <w:t>20</w:t>
      </w:r>
      <w:r>
        <w:rPr>
          <w:rFonts w:hint="eastAsia"/>
          <w:sz w:val="32"/>
          <w:szCs w:val="32"/>
        </w:rPr>
        <w:t>20年5月矿井采掘工作面活动情况</w:t>
      </w:r>
      <w:r>
        <w:rPr>
          <w:sz w:val="32"/>
        </w:rPr>
        <w:tab/>
      </w:r>
      <w:r>
        <w:rPr>
          <w:sz w:val="32"/>
        </w:rPr>
        <w:fldChar w:fldCharType="begin"/>
      </w:r>
      <w:r>
        <w:rPr>
          <w:sz w:val="32"/>
        </w:rPr>
        <w:instrText xml:space="preserve"> PAGEREF _Toc5384 </w:instrText>
      </w:r>
      <w:r>
        <w:rPr>
          <w:sz w:val="32"/>
        </w:rPr>
        <w:fldChar w:fldCharType="separate"/>
      </w:r>
      <w:r>
        <w:rPr>
          <w:sz w:val="32"/>
        </w:rPr>
        <w:t>1</w:t>
      </w:r>
      <w:r>
        <w:rPr>
          <w:sz w:val="32"/>
        </w:rPr>
        <w:fldChar w:fldCharType="end"/>
      </w:r>
      <w:r>
        <w:rPr>
          <w:sz w:val="32"/>
        </w:rPr>
        <w:fldChar w:fldCharType="end"/>
      </w:r>
    </w:p>
    <w:p>
      <w:pPr>
        <w:pStyle w:val="6"/>
        <w:tabs>
          <w:tab w:val="right" w:leader="dot" w:pos="9548"/>
        </w:tabs>
        <w:rPr>
          <w:sz w:val="32"/>
        </w:rPr>
      </w:pPr>
      <w:r>
        <w:fldChar w:fldCharType="begin"/>
      </w:r>
      <w:r>
        <w:instrText xml:space="preserve"> HYPERLINK \l "_Toc13798" </w:instrText>
      </w:r>
      <w:r>
        <w:fldChar w:fldCharType="separate"/>
      </w:r>
      <w:r>
        <w:rPr>
          <w:rFonts w:hint="eastAsia"/>
          <w:sz w:val="32"/>
          <w:szCs w:val="32"/>
        </w:rPr>
        <w:t>二、</w:t>
      </w:r>
      <w:r>
        <w:rPr>
          <w:sz w:val="32"/>
          <w:szCs w:val="32"/>
        </w:rPr>
        <w:t>201</w:t>
      </w:r>
      <w:r>
        <w:rPr>
          <w:rFonts w:hint="eastAsia"/>
          <w:sz w:val="32"/>
          <w:szCs w:val="32"/>
        </w:rPr>
        <w:t>9年4月份隐患落实情况</w:t>
      </w:r>
      <w:r>
        <w:rPr>
          <w:sz w:val="32"/>
        </w:rPr>
        <w:tab/>
      </w:r>
      <w:r>
        <w:rPr>
          <w:sz w:val="32"/>
        </w:rPr>
        <w:fldChar w:fldCharType="begin"/>
      </w:r>
      <w:r>
        <w:rPr>
          <w:sz w:val="32"/>
        </w:rPr>
        <w:instrText xml:space="preserve"> PAGEREF _Toc13798 </w:instrText>
      </w:r>
      <w:r>
        <w:rPr>
          <w:sz w:val="32"/>
        </w:rPr>
        <w:fldChar w:fldCharType="separate"/>
      </w:r>
      <w:r>
        <w:rPr>
          <w:sz w:val="32"/>
        </w:rPr>
        <w:t>2</w:t>
      </w:r>
      <w:r>
        <w:rPr>
          <w:sz w:val="32"/>
        </w:rPr>
        <w:fldChar w:fldCharType="end"/>
      </w:r>
      <w:r>
        <w:rPr>
          <w:sz w:val="32"/>
        </w:rPr>
        <w:fldChar w:fldCharType="end"/>
      </w:r>
    </w:p>
    <w:p>
      <w:pPr>
        <w:pStyle w:val="6"/>
        <w:tabs>
          <w:tab w:val="right" w:leader="dot" w:pos="9548"/>
        </w:tabs>
        <w:rPr>
          <w:sz w:val="32"/>
        </w:rPr>
      </w:pPr>
      <w:r>
        <w:fldChar w:fldCharType="begin"/>
      </w:r>
      <w:r>
        <w:instrText xml:space="preserve"> HYPERLINK \l "_Toc967" </w:instrText>
      </w:r>
      <w:r>
        <w:fldChar w:fldCharType="separate"/>
      </w:r>
      <w:r>
        <w:rPr>
          <w:rFonts w:hint="eastAsia"/>
          <w:sz w:val="32"/>
          <w:szCs w:val="32"/>
        </w:rPr>
        <w:t>三、上级检查隐患落实情况</w:t>
      </w:r>
      <w:r>
        <w:rPr>
          <w:sz w:val="32"/>
        </w:rPr>
        <w:tab/>
      </w:r>
      <w:r>
        <w:rPr>
          <w:rFonts w:hint="eastAsia"/>
          <w:sz w:val="32"/>
        </w:rPr>
        <w:t>6</w:t>
      </w:r>
      <w:r>
        <w:rPr>
          <w:rFonts w:hint="eastAsia"/>
          <w:sz w:val="32"/>
        </w:rPr>
        <w:fldChar w:fldCharType="end"/>
      </w:r>
    </w:p>
    <w:p>
      <w:pPr>
        <w:pStyle w:val="6"/>
        <w:tabs>
          <w:tab w:val="right" w:leader="dot" w:pos="9548"/>
        </w:tabs>
        <w:rPr>
          <w:sz w:val="32"/>
        </w:rPr>
      </w:pPr>
      <w:r>
        <w:fldChar w:fldCharType="begin"/>
      </w:r>
      <w:r>
        <w:instrText xml:space="preserve"> HYPERLINK \l "_Toc7461" </w:instrText>
      </w:r>
      <w:r>
        <w:fldChar w:fldCharType="separate"/>
      </w:r>
      <w:r>
        <w:rPr>
          <w:rFonts w:hint="eastAsia"/>
          <w:sz w:val="32"/>
          <w:szCs w:val="32"/>
        </w:rPr>
        <w:t>四、</w:t>
      </w:r>
      <w:r>
        <w:rPr>
          <w:sz w:val="32"/>
          <w:szCs w:val="32"/>
        </w:rPr>
        <w:t>20</w:t>
      </w:r>
      <w:r>
        <w:rPr>
          <w:rFonts w:hint="eastAsia"/>
          <w:sz w:val="32"/>
          <w:szCs w:val="32"/>
        </w:rPr>
        <w:t>20年5月份安全管理重点</w:t>
      </w:r>
      <w:r>
        <w:rPr>
          <w:sz w:val="32"/>
        </w:rPr>
        <w:tab/>
      </w:r>
      <w:r>
        <w:rPr>
          <w:rFonts w:hint="eastAsia"/>
          <w:sz w:val="32"/>
        </w:rPr>
        <w:t>6</w:t>
      </w:r>
      <w:r>
        <w:rPr>
          <w:rFonts w:hint="eastAsia"/>
          <w:sz w:val="32"/>
        </w:rPr>
        <w:fldChar w:fldCharType="end"/>
      </w:r>
    </w:p>
    <w:p>
      <w:pPr>
        <w:pStyle w:val="6"/>
        <w:tabs>
          <w:tab w:val="right" w:leader="dot" w:pos="9548"/>
        </w:tabs>
      </w:pPr>
      <w:r>
        <w:fldChar w:fldCharType="begin"/>
      </w:r>
      <w:r>
        <w:instrText xml:space="preserve"> HYPERLINK \l "_Toc19129" </w:instrText>
      </w:r>
      <w:r>
        <w:fldChar w:fldCharType="separate"/>
      </w:r>
      <w:r>
        <w:rPr>
          <w:rFonts w:hint="eastAsia"/>
          <w:sz w:val="32"/>
          <w:szCs w:val="32"/>
        </w:rPr>
        <w:t>五、</w:t>
      </w:r>
      <w:r>
        <w:rPr>
          <w:sz w:val="32"/>
          <w:szCs w:val="32"/>
        </w:rPr>
        <w:t>20</w:t>
      </w:r>
      <w:r>
        <w:rPr>
          <w:rFonts w:hint="eastAsia"/>
          <w:sz w:val="32"/>
          <w:szCs w:val="32"/>
        </w:rPr>
        <w:t>20年5月预排查安</w:t>
      </w:r>
      <w:bookmarkStart w:id="8" w:name="_Hlt522780056"/>
      <w:r>
        <w:rPr>
          <w:rFonts w:hint="eastAsia"/>
          <w:sz w:val="32"/>
          <w:szCs w:val="32"/>
        </w:rPr>
        <w:t>全</w:t>
      </w:r>
      <w:bookmarkEnd w:id="8"/>
      <w:r>
        <w:rPr>
          <w:rFonts w:hint="eastAsia"/>
          <w:sz w:val="32"/>
          <w:szCs w:val="32"/>
        </w:rPr>
        <w:t>工作情况</w:t>
      </w:r>
      <w:r>
        <w:rPr>
          <w:sz w:val="32"/>
        </w:rPr>
        <w:tab/>
      </w:r>
      <w:r>
        <w:rPr>
          <w:sz w:val="32"/>
        </w:rPr>
        <w:fldChar w:fldCharType="begin"/>
      </w:r>
      <w:r>
        <w:rPr>
          <w:sz w:val="32"/>
        </w:rPr>
        <w:instrText xml:space="preserve"> PAGEREF _Toc19129 </w:instrText>
      </w:r>
      <w:r>
        <w:rPr>
          <w:sz w:val="32"/>
        </w:rPr>
        <w:fldChar w:fldCharType="separate"/>
      </w:r>
      <w:r>
        <w:rPr>
          <w:sz w:val="32"/>
        </w:rPr>
        <w:t>1</w:t>
      </w:r>
      <w:r>
        <w:rPr>
          <w:rFonts w:hint="eastAsia"/>
          <w:sz w:val="32"/>
        </w:rPr>
        <w:t>0</w:t>
      </w:r>
      <w:r>
        <w:rPr>
          <w:sz w:val="32"/>
        </w:rPr>
        <w:fldChar w:fldCharType="end"/>
      </w:r>
      <w:r>
        <w:rPr>
          <w:sz w:val="32"/>
        </w:rPr>
        <w:fldChar w:fldCharType="end"/>
      </w:r>
    </w:p>
    <w:p>
      <w:r>
        <w:fldChar w:fldCharType="end"/>
      </w: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pStyle w:val="6"/>
        <w:tabs>
          <w:tab w:val="right" w:leader="dot" w:pos="9548"/>
        </w:tabs>
        <w:rPr>
          <w:rFonts w:ascii="仿宋" w:hAnsi="仿宋" w:eastAsia="仿宋"/>
          <w:sz w:val="32"/>
          <w:szCs w:val="32"/>
        </w:rPr>
        <w:sectPr>
          <w:footerReference r:id="rId3" w:type="default"/>
          <w:pgSz w:w="11906" w:h="16838"/>
          <w:pgMar w:top="1440" w:right="1179" w:bottom="1440" w:left="1179" w:header="851" w:footer="992" w:gutter="0"/>
          <w:pgNumType w:start="1"/>
          <w:cols w:space="720" w:num="1"/>
          <w:docGrid w:type="lines" w:linePitch="312" w:charSpace="0"/>
        </w:sectPr>
      </w:pPr>
    </w:p>
    <w:p>
      <w:pPr>
        <w:spacing w:before="156" w:beforeLines="50" w:after="156" w:afterLines="50"/>
        <w:outlineLvl w:val="0"/>
        <w:rPr>
          <w:b/>
          <w:sz w:val="32"/>
          <w:szCs w:val="32"/>
        </w:rPr>
      </w:pPr>
      <w:bookmarkStart w:id="9" w:name="_Toc15431"/>
      <w:bookmarkStart w:id="10" w:name="_Toc5384"/>
      <w:r>
        <w:rPr>
          <w:rFonts w:hint="eastAsia"/>
          <w:b/>
          <w:sz w:val="32"/>
          <w:szCs w:val="32"/>
        </w:rPr>
        <w:t>一、</w:t>
      </w:r>
      <w:r>
        <w:rPr>
          <w:b/>
          <w:sz w:val="32"/>
          <w:szCs w:val="32"/>
        </w:rPr>
        <w:t>20</w:t>
      </w:r>
      <w:r>
        <w:rPr>
          <w:rFonts w:hint="eastAsia"/>
          <w:b/>
          <w:sz w:val="32"/>
          <w:szCs w:val="32"/>
        </w:rPr>
        <w:t>20年5月矿井采掘工作面活动情况</w:t>
      </w:r>
      <w:bookmarkEnd w:id="9"/>
      <w:bookmarkEnd w:id="10"/>
    </w:p>
    <w:p>
      <w:pPr>
        <w:spacing w:line="500" w:lineRule="exact"/>
        <w:ind w:firstLine="640" w:firstLineChars="200"/>
        <w:rPr>
          <w:rFonts w:ascii="仿宋" w:hAnsi="仿宋" w:eastAsia="仿宋"/>
          <w:bCs/>
          <w:sz w:val="32"/>
          <w:szCs w:val="32"/>
        </w:rPr>
      </w:pPr>
      <w:bookmarkStart w:id="11" w:name="_Toc494008825"/>
      <w:bookmarkStart w:id="12" w:name="_Toc494008888"/>
      <w:r>
        <w:rPr>
          <w:rFonts w:hint="eastAsia" w:ascii="仿宋" w:hAnsi="仿宋" w:eastAsia="仿宋"/>
          <w:bCs/>
          <w:sz w:val="32"/>
          <w:szCs w:val="32"/>
        </w:rPr>
        <w:t>2020年5月份我矿预排计划生产25.5万吨(其中掘进煤5000t），掘进计划进尺500m，主要施工地点为1305切眼导硐、+980带式输送机大巷、+980辅助运输大巷、1302风巷、1304高抽巷13#联巷、+980大巷5号联巷。</w:t>
      </w:r>
      <w:bookmarkEnd w:id="11"/>
      <w:bookmarkEnd w:id="12"/>
    </w:p>
    <w:p>
      <w:pPr>
        <w:spacing w:line="500" w:lineRule="exact"/>
        <w:ind w:firstLine="3080" w:firstLineChars="1100"/>
        <w:rPr>
          <w:rFonts w:ascii="仿宋" w:hAnsi="仿宋" w:eastAsia="仿宋"/>
          <w:b/>
          <w:sz w:val="28"/>
          <w:szCs w:val="28"/>
        </w:rPr>
      </w:pPr>
      <w:r>
        <w:rPr>
          <w:rFonts w:hint="eastAsia" w:ascii="仿宋" w:hAnsi="仿宋" w:eastAsia="仿宋"/>
          <w:bCs/>
          <w:color w:val="000000"/>
          <w:sz w:val="28"/>
          <w:szCs w:val="28"/>
        </w:rPr>
        <w:t>5月份</w:t>
      </w:r>
      <w:r>
        <w:rPr>
          <w:rFonts w:hint="eastAsia" w:ascii="仿宋" w:hAnsi="仿宋" w:eastAsia="仿宋"/>
          <w:b/>
          <w:sz w:val="28"/>
          <w:szCs w:val="28"/>
        </w:rPr>
        <w:t>采煤工作面活动情况表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342"/>
        <w:gridCol w:w="1141"/>
        <w:gridCol w:w="992"/>
        <w:gridCol w:w="1559"/>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szCs w:val="21"/>
              </w:rPr>
            </w:pPr>
            <w:r>
              <w:rPr>
                <w:rFonts w:hint="eastAsia" w:ascii="仿宋" w:hAnsi="仿宋" w:eastAsia="仿宋" w:cs="仿宋"/>
                <w:b/>
                <w:szCs w:val="21"/>
              </w:rPr>
              <w:t>区</w:t>
            </w:r>
            <w:r>
              <w:rPr>
                <w:rFonts w:ascii="仿宋" w:hAnsi="仿宋" w:eastAsia="仿宋" w:cs="仿宋"/>
                <w:b/>
                <w:szCs w:val="21"/>
              </w:rPr>
              <w:t xml:space="preserve"> </w:t>
            </w:r>
            <w:r>
              <w:rPr>
                <w:rFonts w:hint="eastAsia" w:ascii="仿宋" w:hAnsi="仿宋" w:eastAsia="仿宋" w:cs="仿宋"/>
                <w:b/>
                <w:szCs w:val="21"/>
              </w:rPr>
              <w:t>别</w:t>
            </w:r>
          </w:p>
        </w:tc>
        <w:tc>
          <w:tcPr>
            <w:tcW w:w="134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szCs w:val="21"/>
              </w:rPr>
            </w:pPr>
            <w:r>
              <w:rPr>
                <w:rFonts w:hint="eastAsia" w:ascii="仿宋" w:hAnsi="仿宋" w:eastAsia="仿宋" w:cs="仿宋"/>
                <w:b/>
                <w:szCs w:val="21"/>
              </w:rPr>
              <w:t>采面</w:t>
            </w:r>
          </w:p>
          <w:p>
            <w:pPr>
              <w:spacing w:line="240" w:lineRule="atLeast"/>
              <w:jc w:val="center"/>
              <w:rPr>
                <w:rFonts w:ascii="仿宋" w:hAnsi="仿宋" w:eastAsia="仿宋" w:cs="仿宋"/>
                <w:b/>
                <w:szCs w:val="21"/>
              </w:rPr>
            </w:pPr>
            <w:r>
              <w:rPr>
                <w:rFonts w:hint="eastAsia" w:ascii="仿宋" w:hAnsi="仿宋" w:eastAsia="仿宋" w:cs="仿宋"/>
                <w:b/>
                <w:szCs w:val="21"/>
              </w:rPr>
              <w:t>编号</w:t>
            </w:r>
          </w:p>
        </w:tc>
        <w:tc>
          <w:tcPr>
            <w:tcW w:w="114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szCs w:val="21"/>
              </w:rPr>
            </w:pPr>
            <w:r>
              <w:rPr>
                <w:rFonts w:hint="eastAsia" w:ascii="仿宋" w:hAnsi="仿宋" w:eastAsia="仿宋" w:cs="仿宋"/>
                <w:b/>
                <w:szCs w:val="21"/>
              </w:rPr>
              <w:t>具体工作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szCs w:val="21"/>
              </w:rPr>
            </w:pPr>
            <w:r>
              <w:rPr>
                <w:rFonts w:hint="eastAsia" w:ascii="仿宋" w:hAnsi="仿宋" w:eastAsia="仿宋" w:cs="仿宋"/>
                <w:b/>
                <w:szCs w:val="21"/>
              </w:rPr>
              <w:t>支护</w:t>
            </w:r>
          </w:p>
          <w:p>
            <w:pPr>
              <w:spacing w:line="240" w:lineRule="atLeast"/>
              <w:jc w:val="center"/>
              <w:rPr>
                <w:rFonts w:ascii="仿宋" w:hAnsi="仿宋" w:eastAsia="仿宋" w:cs="仿宋"/>
                <w:b/>
                <w:szCs w:val="21"/>
              </w:rPr>
            </w:pPr>
            <w:r>
              <w:rPr>
                <w:rFonts w:hint="eastAsia" w:ascii="仿宋" w:hAnsi="仿宋" w:eastAsia="仿宋" w:cs="仿宋"/>
                <w:b/>
                <w:szCs w:val="21"/>
              </w:rPr>
              <w:t>形式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szCs w:val="21"/>
              </w:rPr>
            </w:pPr>
            <w:r>
              <w:rPr>
                <w:rFonts w:hint="eastAsia" w:ascii="仿宋" w:hAnsi="仿宋" w:eastAsia="仿宋" w:cs="仿宋"/>
                <w:b/>
                <w:szCs w:val="21"/>
              </w:rPr>
              <w:t>工作天数</w:t>
            </w:r>
          </w:p>
        </w:tc>
        <w:tc>
          <w:tcPr>
            <w:tcW w:w="368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szCs w:val="21"/>
              </w:rPr>
            </w:pPr>
            <w:r>
              <w:rPr>
                <w:rFonts w:hint="eastAsia" w:ascii="仿宋" w:hAnsi="仿宋" w:eastAsia="仿宋" w:cs="仿宋"/>
                <w:b/>
                <w:szCs w:val="21"/>
              </w:rPr>
              <w:t>计算基础</w:t>
            </w:r>
          </w:p>
          <w:p>
            <w:pPr>
              <w:spacing w:line="240" w:lineRule="atLeast"/>
              <w:jc w:val="center"/>
              <w:rPr>
                <w:rFonts w:ascii="仿宋" w:hAnsi="仿宋" w:eastAsia="仿宋" w:cs="仿宋"/>
                <w:b/>
                <w:szCs w:val="21"/>
              </w:rPr>
            </w:pPr>
            <w:r>
              <w:rPr>
                <w:rFonts w:hint="eastAsia" w:ascii="仿宋" w:hAnsi="仿宋" w:eastAsia="仿宋" w:cs="仿宋"/>
                <w:b/>
                <w:szCs w:val="21"/>
              </w:rPr>
              <w:t>（采长×宽×采高×容重）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color w:val="000000"/>
                <w:szCs w:val="21"/>
              </w:rPr>
            </w:pPr>
            <w:r>
              <w:rPr>
                <w:rFonts w:hint="eastAsia" w:ascii="仿宋" w:hAnsi="仿宋" w:eastAsia="仿宋" w:cs="仿宋"/>
                <w:color w:val="000000"/>
                <w:szCs w:val="21"/>
              </w:rPr>
              <w:t>采煤部</w:t>
            </w:r>
          </w:p>
        </w:tc>
        <w:tc>
          <w:tcPr>
            <w:tcW w:w="134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1304工作面</w:t>
            </w:r>
          </w:p>
        </w:tc>
        <w:tc>
          <w:tcPr>
            <w:tcW w:w="114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回采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综采</w:t>
            </w:r>
          </w:p>
          <w:p>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支架</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FF00"/>
                <w:szCs w:val="21"/>
              </w:rPr>
            </w:pPr>
            <w:r>
              <w:rPr>
                <w:rFonts w:hint="eastAsia" w:ascii="仿宋" w:hAnsi="仿宋" w:eastAsia="仿宋" w:cs="仿宋"/>
                <w:szCs w:val="21"/>
              </w:rPr>
              <w:t>31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120m×189m×8m×1.4t/m³</w:t>
            </w:r>
          </w:p>
        </w:tc>
      </w:tr>
    </w:tbl>
    <w:p>
      <w:pPr>
        <w:spacing w:before="156" w:beforeLines="50"/>
        <w:jc w:val="center"/>
        <w:rPr>
          <w:rFonts w:ascii="仿宋" w:hAnsi="仿宋" w:eastAsia="仿宋"/>
          <w:b/>
          <w:sz w:val="28"/>
          <w:szCs w:val="28"/>
        </w:rPr>
      </w:pPr>
      <w:r>
        <w:rPr>
          <w:rFonts w:hint="eastAsia" w:ascii="仿宋" w:hAnsi="仿宋" w:eastAsia="仿宋"/>
          <w:bCs/>
          <w:sz w:val="28"/>
          <w:szCs w:val="28"/>
        </w:rPr>
        <w:t>5</w:t>
      </w:r>
      <w:r>
        <w:rPr>
          <w:rFonts w:hint="eastAsia" w:ascii="仿宋" w:hAnsi="仿宋" w:eastAsia="仿宋"/>
          <w:b/>
          <w:sz w:val="28"/>
          <w:szCs w:val="28"/>
        </w:rPr>
        <w:t>月份掘进工作面活动情况表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25"/>
        <w:gridCol w:w="3170"/>
        <w:gridCol w:w="1440"/>
        <w:gridCol w:w="666"/>
        <w:gridCol w:w="798"/>
        <w:gridCol w:w="87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80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区队</w:t>
            </w:r>
          </w:p>
        </w:tc>
        <w:tc>
          <w:tcPr>
            <w:tcW w:w="31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巷道名称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支护</w:t>
            </w:r>
          </w:p>
          <w:p>
            <w:pPr>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形式</w:t>
            </w:r>
          </w:p>
        </w:tc>
        <w:tc>
          <w:tcPr>
            <w:tcW w:w="66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出货</w:t>
            </w:r>
          </w:p>
          <w:p>
            <w:pPr>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方式</w:t>
            </w:r>
          </w:p>
        </w:tc>
        <w:tc>
          <w:tcPr>
            <w:tcW w:w="79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岩性</w:t>
            </w:r>
          </w:p>
        </w:tc>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color w:val="000000"/>
                <w:szCs w:val="21"/>
              </w:rPr>
            </w:pPr>
          </w:p>
          <w:p>
            <w:pPr>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断</w:t>
            </w:r>
            <w:r>
              <w:rPr>
                <w:rFonts w:ascii="仿宋" w:hAnsi="仿宋" w:eastAsia="仿宋" w:cs="仿宋"/>
                <w:b/>
                <w:color w:val="000000"/>
                <w:szCs w:val="21"/>
              </w:rPr>
              <w:t xml:space="preserve"> </w:t>
            </w:r>
            <w:r>
              <w:rPr>
                <w:rFonts w:hint="eastAsia" w:ascii="仿宋" w:hAnsi="仿宋" w:eastAsia="仿宋" w:cs="仿宋"/>
                <w:b/>
                <w:color w:val="000000"/>
                <w:szCs w:val="21"/>
              </w:rPr>
              <w:t>面</w:t>
            </w:r>
          </w:p>
          <w:p>
            <w:pPr>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工作</w:t>
            </w:r>
          </w:p>
          <w:p>
            <w:pPr>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82"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矿业</w:t>
            </w:r>
          </w:p>
          <w:p>
            <w:pPr>
              <w:spacing w:line="240" w:lineRule="atLeast"/>
              <w:jc w:val="center"/>
              <w:rPr>
                <w:rFonts w:ascii="仿宋" w:hAnsi="仿宋" w:eastAsia="仿宋"/>
                <w:color w:val="000000"/>
                <w:szCs w:val="21"/>
              </w:rPr>
            </w:pPr>
            <w:r>
              <w:rPr>
                <w:rFonts w:hint="eastAsia" w:ascii="仿宋" w:hAnsi="仿宋" w:eastAsia="仿宋"/>
                <w:color w:val="000000"/>
                <w:szCs w:val="21"/>
              </w:rPr>
              <w:t>公司</w:t>
            </w:r>
          </w:p>
        </w:tc>
        <w:tc>
          <w:tcPr>
            <w:tcW w:w="925"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一队</w:t>
            </w:r>
          </w:p>
        </w:tc>
        <w:tc>
          <w:tcPr>
            <w:tcW w:w="31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1305机巷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锚网梁索</w:t>
            </w:r>
          </w:p>
        </w:tc>
        <w:tc>
          <w:tcPr>
            <w:tcW w:w="66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皮带</w:t>
            </w:r>
          </w:p>
        </w:tc>
        <w:tc>
          <w:tcPr>
            <w:tcW w:w="79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煤</w:t>
            </w:r>
          </w:p>
        </w:tc>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22.8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82" w:type="dxa"/>
            <w:vMerge w:val="continue"/>
            <w:tcBorders>
              <w:left w:val="single" w:color="auto" w:sz="4" w:space="0"/>
              <w:right w:val="single" w:color="auto" w:sz="4" w:space="0"/>
            </w:tcBorders>
            <w:vAlign w:val="center"/>
          </w:tcPr>
          <w:p>
            <w:pPr>
              <w:spacing w:line="240" w:lineRule="atLeast"/>
              <w:jc w:val="center"/>
              <w:rPr>
                <w:rFonts w:ascii="仿宋" w:hAnsi="仿宋" w:eastAsia="仿宋"/>
                <w:color w:val="000000"/>
                <w:szCs w:val="21"/>
              </w:rPr>
            </w:pPr>
          </w:p>
        </w:tc>
        <w:tc>
          <w:tcPr>
            <w:tcW w:w="925" w:type="dxa"/>
            <w:vMerge w:val="continue"/>
            <w:tcBorders>
              <w:left w:val="single" w:color="auto" w:sz="4" w:space="0"/>
              <w:right w:val="single" w:color="auto" w:sz="4" w:space="0"/>
            </w:tcBorders>
            <w:vAlign w:val="center"/>
          </w:tcPr>
          <w:p>
            <w:pPr>
              <w:spacing w:line="240" w:lineRule="atLeast"/>
              <w:jc w:val="center"/>
              <w:rPr>
                <w:rFonts w:ascii="仿宋" w:hAnsi="仿宋" w:eastAsia="仿宋"/>
                <w:color w:val="000000"/>
                <w:szCs w:val="21"/>
              </w:rPr>
            </w:pPr>
          </w:p>
        </w:tc>
        <w:tc>
          <w:tcPr>
            <w:tcW w:w="31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退综掘机、挪移皮带，打挑棚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p>
        </w:tc>
        <w:tc>
          <w:tcPr>
            <w:tcW w:w="79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82" w:type="dxa"/>
            <w:vMerge w:val="continue"/>
            <w:tcBorders>
              <w:left w:val="single" w:color="auto" w:sz="4" w:space="0"/>
              <w:right w:val="single" w:color="auto" w:sz="4" w:space="0"/>
            </w:tcBorders>
            <w:vAlign w:val="center"/>
          </w:tcPr>
          <w:p>
            <w:pPr>
              <w:spacing w:line="240" w:lineRule="atLeast"/>
              <w:jc w:val="center"/>
              <w:rPr>
                <w:rFonts w:ascii="仿宋" w:hAnsi="仿宋" w:eastAsia="仿宋"/>
                <w:color w:val="000000"/>
                <w:szCs w:val="21"/>
              </w:rPr>
            </w:pPr>
          </w:p>
        </w:tc>
        <w:tc>
          <w:tcPr>
            <w:tcW w:w="925" w:type="dxa"/>
            <w:tcBorders>
              <w:left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二队</w:t>
            </w:r>
          </w:p>
        </w:tc>
        <w:tc>
          <w:tcPr>
            <w:tcW w:w="31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1302风巷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color w:val="000000"/>
                <w:szCs w:val="21"/>
              </w:rPr>
              <w:t>锚网梁索</w:t>
            </w:r>
          </w:p>
        </w:tc>
        <w:tc>
          <w:tcPr>
            <w:tcW w:w="66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皮带</w:t>
            </w:r>
          </w:p>
        </w:tc>
        <w:tc>
          <w:tcPr>
            <w:tcW w:w="79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岩</w:t>
            </w:r>
          </w:p>
        </w:tc>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color w:val="000000"/>
                <w:szCs w:val="21"/>
              </w:rPr>
              <w:t>20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2" w:type="dxa"/>
            <w:vMerge w:val="continue"/>
            <w:tcBorders>
              <w:left w:val="single" w:color="auto" w:sz="4" w:space="0"/>
              <w:right w:val="single" w:color="auto" w:sz="4" w:space="0"/>
            </w:tcBorders>
            <w:vAlign w:val="center"/>
          </w:tcPr>
          <w:p>
            <w:pPr>
              <w:spacing w:line="240" w:lineRule="atLeast"/>
              <w:jc w:val="center"/>
              <w:rPr>
                <w:rFonts w:ascii="仿宋" w:hAnsi="仿宋" w:eastAsia="仿宋"/>
                <w:color w:val="000000"/>
                <w:szCs w:val="21"/>
              </w:rPr>
            </w:pPr>
          </w:p>
        </w:tc>
        <w:tc>
          <w:tcPr>
            <w:tcW w:w="925"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三队</w:t>
            </w:r>
          </w:p>
        </w:tc>
        <w:tc>
          <w:tcPr>
            <w:tcW w:w="6948"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szCs w:val="21"/>
              </w:rPr>
              <w:t>1305风巷施工排水系统、1305机巷及联巷卧底300m</w:t>
            </w:r>
          </w:p>
        </w:tc>
        <w:tc>
          <w:tcPr>
            <w:tcW w:w="851"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82" w:type="dxa"/>
            <w:vMerge w:val="continue"/>
            <w:tcBorders>
              <w:left w:val="single" w:color="auto" w:sz="4" w:space="0"/>
              <w:right w:val="single" w:color="auto" w:sz="4" w:space="0"/>
            </w:tcBorders>
            <w:vAlign w:val="center"/>
          </w:tcPr>
          <w:p>
            <w:pPr>
              <w:spacing w:line="240" w:lineRule="atLeast"/>
              <w:jc w:val="center"/>
              <w:rPr>
                <w:rFonts w:ascii="仿宋" w:hAnsi="仿宋" w:eastAsia="仿宋"/>
                <w:color w:val="000000"/>
                <w:szCs w:val="21"/>
              </w:rPr>
            </w:pPr>
          </w:p>
        </w:tc>
        <w:tc>
          <w:tcPr>
            <w:tcW w:w="925" w:type="dxa"/>
            <w:vMerge w:val="continue"/>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p>
        </w:tc>
        <w:tc>
          <w:tcPr>
            <w:tcW w:w="31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1304高抽巷13#联巷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锚网梁索</w:t>
            </w:r>
          </w:p>
        </w:tc>
        <w:tc>
          <w:tcPr>
            <w:tcW w:w="66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自溜</w:t>
            </w:r>
          </w:p>
        </w:tc>
        <w:tc>
          <w:tcPr>
            <w:tcW w:w="79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煤</w:t>
            </w:r>
          </w:p>
        </w:tc>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7.3</w:t>
            </w:r>
          </w:p>
        </w:tc>
        <w:tc>
          <w:tcPr>
            <w:tcW w:w="851" w:type="dxa"/>
            <w:vMerge w:val="continue"/>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882"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掘</w:t>
            </w:r>
          </w:p>
          <w:p>
            <w:pPr>
              <w:spacing w:line="240" w:lineRule="atLeast"/>
              <w:jc w:val="center"/>
              <w:rPr>
                <w:rFonts w:ascii="仿宋" w:hAnsi="仿宋" w:eastAsia="仿宋"/>
                <w:color w:val="000000"/>
                <w:szCs w:val="21"/>
              </w:rPr>
            </w:pPr>
            <w:r>
              <w:rPr>
                <w:rFonts w:hint="eastAsia" w:ascii="仿宋" w:hAnsi="仿宋" w:eastAsia="仿宋"/>
                <w:color w:val="000000"/>
                <w:szCs w:val="21"/>
              </w:rPr>
              <w:t>进</w:t>
            </w:r>
          </w:p>
          <w:p>
            <w:pPr>
              <w:spacing w:line="240" w:lineRule="atLeast"/>
              <w:jc w:val="center"/>
              <w:rPr>
                <w:rFonts w:ascii="仿宋" w:hAnsi="仿宋" w:eastAsia="仿宋"/>
                <w:color w:val="000000"/>
                <w:szCs w:val="21"/>
              </w:rPr>
            </w:pPr>
            <w:r>
              <w:rPr>
                <w:rFonts w:hint="eastAsia" w:ascii="仿宋" w:hAnsi="仿宋" w:eastAsia="仿宋"/>
                <w:color w:val="000000"/>
                <w:szCs w:val="21"/>
              </w:rPr>
              <w:t>部</w:t>
            </w:r>
          </w:p>
        </w:tc>
        <w:tc>
          <w:tcPr>
            <w:tcW w:w="925" w:type="dxa"/>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一队</w:t>
            </w:r>
          </w:p>
        </w:tc>
        <w:tc>
          <w:tcPr>
            <w:tcW w:w="31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+980m</w:t>
            </w:r>
            <w:r>
              <w:rPr>
                <w:rFonts w:hint="eastAsia" w:ascii="仿宋" w:hAnsi="仿宋" w:eastAsia="仿宋"/>
                <w:szCs w:val="21"/>
              </w:rPr>
              <w:t>辅助运输大巷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锚网梁索</w:t>
            </w:r>
          </w:p>
        </w:tc>
        <w:tc>
          <w:tcPr>
            <w:tcW w:w="66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皮带</w:t>
            </w:r>
          </w:p>
        </w:tc>
        <w:tc>
          <w:tcPr>
            <w:tcW w:w="79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岩</w:t>
            </w:r>
          </w:p>
        </w:tc>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18.8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82" w:type="dxa"/>
            <w:vMerge w:val="continue"/>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925"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二队</w:t>
            </w:r>
          </w:p>
        </w:tc>
        <w:tc>
          <w:tcPr>
            <w:tcW w:w="31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color w:val="000000"/>
                <w:szCs w:val="21"/>
              </w:rPr>
              <w:t>+980m水平带式输送机大巷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color w:val="000000"/>
                <w:szCs w:val="21"/>
              </w:rPr>
              <w:t>锚网梁索</w:t>
            </w:r>
          </w:p>
        </w:tc>
        <w:tc>
          <w:tcPr>
            <w:tcW w:w="66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皮带</w:t>
            </w:r>
          </w:p>
        </w:tc>
        <w:tc>
          <w:tcPr>
            <w:tcW w:w="79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 xml:space="preserve">岩 </w:t>
            </w:r>
          </w:p>
        </w:tc>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 xml:space="preserve">22.1 </w:t>
            </w:r>
          </w:p>
        </w:tc>
        <w:tc>
          <w:tcPr>
            <w:tcW w:w="851"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8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925" w:type="dxa"/>
            <w:vMerge w:val="continue"/>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31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+980m大巷五号联巷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锚网梁索</w:t>
            </w:r>
          </w:p>
        </w:tc>
        <w:tc>
          <w:tcPr>
            <w:tcW w:w="66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皮带</w:t>
            </w:r>
          </w:p>
        </w:tc>
        <w:tc>
          <w:tcPr>
            <w:tcW w:w="79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 xml:space="preserve">岩 </w:t>
            </w:r>
          </w:p>
        </w:tc>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13.2</w:t>
            </w:r>
          </w:p>
        </w:tc>
        <w:tc>
          <w:tcPr>
            <w:tcW w:w="851" w:type="dxa"/>
            <w:vMerge w:val="continue"/>
            <w:tcBorders>
              <w:left w:val="single" w:color="auto" w:sz="4" w:space="0"/>
              <w:right w:val="single" w:color="auto" w:sz="4" w:space="0"/>
            </w:tcBorders>
            <w:vAlign w:val="center"/>
          </w:tcPr>
          <w:p>
            <w:pPr>
              <w:spacing w:line="240" w:lineRule="atLeas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8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925" w:type="dxa"/>
            <w:vMerge w:val="continue"/>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31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+980m辅助运输大巷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锚网梁索</w:t>
            </w:r>
          </w:p>
        </w:tc>
        <w:tc>
          <w:tcPr>
            <w:tcW w:w="66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皮带</w:t>
            </w:r>
          </w:p>
        </w:tc>
        <w:tc>
          <w:tcPr>
            <w:tcW w:w="79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 xml:space="preserve">岩 </w:t>
            </w:r>
          </w:p>
        </w:tc>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18.8</w:t>
            </w:r>
          </w:p>
        </w:tc>
        <w:tc>
          <w:tcPr>
            <w:tcW w:w="851" w:type="dxa"/>
            <w:vMerge w:val="continue"/>
            <w:tcBorders>
              <w:left w:val="single" w:color="auto" w:sz="4" w:space="0"/>
              <w:right w:val="single" w:color="auto" w:sz="4" w:space="0"/>
            </w:tcBorders>
            <w:vAlign w:val="center"/>
          </w:tcPr>
          <w:p>
            <w:pPr>
              <w:spacing w:line="240" w:lineRule="atLeas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8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925" w:type="dxa"/>
            <w:vMerge w:val="continue"/>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6948"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'+980m带式输送机大巷后路安装牛腿、局部刷帮60m。</w:t>
            </w:r>
          </w:p>
        </w:tc>
        <w:tc>
          <w:tcPr>
            <w:tcW w:w="851" w:type="dxa"/>
            <w:vMerge w:val="continue"/>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82" w:type="dxa"/>
            <w:tcBorders>
              <w:left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修护部</w:t>
            </w:r>
          </w:p>
        </w:tc>
        <w:tc>
          <w:tcPr>
            <w:tcW w:w="7873"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color w:val="000000"/>
                <w:szCs w:val="21"/>
              </w:rPr>
            </w:pPr>
            <w:r>
              <w:rPr>
                <w:rFonts w:hint="eastAsia" w:ascii="仿宋" w:hAnsi="仿宋" w:eastAsia="仿宋"/>
                <w:color w:val="000000"/>
                <w:szCs w:val="21"/>
              </w:rPr>
              <w:t>1304高抽巷2#联巷密闭墙1道，拆除单轨吊100m、拆除三趟管路180m，回收工字钢、单体；1304风巷施工无极绳机尾、浇筑并回收轨道，转运瓦斯管路，施工加固锚索130m；北翼辅助运输大巷下口U型棚段修护，及锚索加固；组装硐室局部卧底，打地坪55m。</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31</w:t>
            </w:r>
          </w:p>
        </w:tc>
      </w:tr>
    </w:tbl>
    <w:p>
      <w:pPr>
        <w:spacing w:before="156" w:beforeLines="50" w:after="156" w:afterLines="50"/>
        <w:outlineLvl w:val="0"/>
        <w:rPr>
          <w:b/>
          <w:sz w:val="32"/>
          <w:szCs w:val="32"/>
        </w:rPr>
        <w:sectPr>
          <w:footerReference r:id="rId4" w:type="default"/>
          <w:pgSz w:w="11906" w:h="16838"/>
          <w:pgMar w:top="1440" w:right="1179" w:bottom="1440" w:left="1179" w:header="851" w:footer="992" w:gutter="0"/>
          <w:pgNumType w:start="1"/>
          <w:cols w:space="720" w:num="1"/>
          <w:docGrid w:type="lines" w:linePitch="312" w:charSpace="0"/>
        </w:sectPr>
      </w:pPr>
      <w:bookmarkStart w:id="13" w:name="_Toc308102284"/>
    </w:p>
    <w:p>
      <w:pPr>
        <w:spacing w:before="156" w:beforeLines="50" w:after="156" w:afterLines="50"/>
        <w:ind w:firstLine="643" w:firstLineChars="200"/>
        <w:outlineLvl w:val="0"/>
        <w:rPr>
          <w:b/>
          <w:sz w:val="32"/>
          <w:szCs w:val="32"/>
        </w:rPr>
      </w:pPr>
      <w:bookmarkStart w:id="14" w:name="_Toc967"/>
      <w:r>
        <w:rPr>
          <w:rFonts w:hint="eastAsia"/>
          <w:b/>
          <w:sz w:val="32"/>
          <w:szCs w:val="32"/>
        </w:rPr>
        <w:t>二、2020年4月份隐患落实情况</w:t>
      </w:r>
    </w:p>
    <w:p>
      <w:pPr>
        <w:spacing w:line="500" w:lineRule="exact"/>
        <w:ind w:firstLine="640" w:firstLineChars="200"/>
        <w:rPr>
          <w:rFonts w:ascii="仿宋" w:hAnsi="仿宋" w:eastAsia="仿宋"/>
          <w:bCs/>
          <w:color w:val="FF0000"/>
          <w:sz w:val="32"/>
          <w:szCs w:val="32"/>
        </w:rPr>
      </w:pPr>
      <w:r>
        <w:rPr>
          <w:rFonts w:hint="eastAsia" w:ascii="仿宋" w:hAnsi="仿宋" w:eastAsia="仿宋"/>
          <w:bCs/>
          <w:color w:val="FF0000"/>
          <w:sz w:val="32"/>
          <w:szCs w:val="32"/>
        </w:rPr>
        <w:t>4月份共预排查各类隐患21条，一般隐患21条，其中已销号2条。</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隐患类别: 顶板管理                                                  表1</w:t>
      </w:r>
    </w:p>
    <w:tbl>
      <w:tblPr>
        <w:tblStyle w:val="8"/>
        <w:tblpPr w:leftFromText="180" w:rightFromText="180" w:vertAnchor="text" w:horzAnchor="page" w:tblpX="1117" w:tblpY="262"/>
        <w:tblOverlap w:val="never"/>
        <w:tblW w:w="14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2050"/>
        <w:gridCol w:w="775"/>
        <w:gridCol w:w="712"/>
        <w:gridCol w:w="7113"/>
        <w:gridCol w:w="725"/>
        <w:gridCol w:w="962"/>
        <w:gridCol w:w="95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编号</w:t>
            </w:r>
          </w:p>
        </w:tc>
        <w:tc>
          <w:tcPr>
            <w:tcW w:w="2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隐患内容</w:t>
            </w:r>
          </w:p>
        </w:tc>
        <w:tc>
          <w:tcPr>
            <w:tcW w:w="7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隐患</w:t>
            </w:r>
          </w:p>
          <w:p>
            <w:pPr>
              <w:spacing w:line="300" w:lineRule="exact"/>
              <w:jc w:val="center"/>
              <w:rPr>
                <w:rFonts w:ascii="仿宋" w:hAnsi="仿宋" w:eastAsia="仿宋" w:cs="仿宋"/>
                <w:sz w:val="24"/>
              </w:rPr>
            </w:pPr>
            <w:r>
              <w:rPr>
                <w:rFonts w:hint="eastAsia" w:ascii="仿宋" w:hAnsi="仿宋" w:eastAsia="仿宋" w:cs="仿宋"/>
                <w:b/>
                <w:sz w:val="24"/>
              </w:rPr>
              <w:t>等级</w:t>
            </w:r>
          </w:p>
        </w:tc>
        <w:tc>
          <w:tcPr>
            <w:tcW w:w="7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整改</w:t>
            </w:r>
          </w:p>
          <w:p>
            <w:pPr>
              <w:spacing w:line="300" w:lineRule="exact"/>
              <w:jc w:val="center"/>
              <w:rPr>
                <w:rFonts w:ascii="仿宋" w:hAnsi="仿宋" w:eastAsia="仿宋" w:cs="仿宋"/>
                <w:b/>
                <w:sz w:val="24"/>
              </w:rPr>
            </w:pPr>
            <w:r>
              <w:rPr>
                <w:rFonts w:hint="eastAsia" w:ascii="仿宋" w:hAnsi="仿宋" w:eastAsia="仿宋" w:cs="仿宋"/>
                <w:b/>
                <w:sz w:val="24"/>
              </w:rPr>
              <w:t>标准</w:t>
            </w:r>
          </w:p>
        </w:tc>
        <w:tc>
          <w:tcPr>
            <w:tcW w:w="71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整改措施</w:t>
            </w:r>
          </w:p>
        </w:tc>
        <w:tc>
          <w:tcPr>
            <w:tcW w:w="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时间</w:t>
            </w:r>
          </w:p>
          <w:p>
            <w:pPr>
              <w:spacing w:line="300" w:lineRule="exact"/>
              <w:jc w:val="center"/>
              <w:rPr>
                <w:rFonts w:ascii="仿宋" w:hAnsi="仿宋" w:eastAsia="仿宋" w:cs="仿宋"/>
                <w:b/>
                <w:sz w:val="24"/>
              </w:rPr>
            </w:pPr>
            <w:r>
              <w:rPr>
                <w:rFonts w:hint="eastAsia" w:ascii="仿宋" w:hAnsi="仿宋" w:eastAsia="仿宋" w:cs="仿宋"/>
                <w:b/>
                <w:sz w:val="24"/>
              </w:rPr>
              <w:t>进度</w:t>
            </w:r>
          </w:p>
        </w:tc>
        <w:tc>
          <w:tcPr>
            <w:tcW w:w="9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责任人</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分管负责人</w:t>
            </w:r>
          </w:p>
        </w:tc>
        <w:tc>
          <w:tcPr>
            <w:tcW w:w="9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落实</w:t>
            </w:r>
          </w:p>
          <w:p>
            <w:pPr>
              <w:spacing w:line="300" w:lineRule="exact"/>
              <w:jc w:val="center"/>
              <w:rPr>
                <w:rFonts w:ascii="仿宋" w:hAnsi="仿宋" w:eastAsia="仿宋" w:cs="仿宋"/>
                <w:b/>
                <w:sz w:val="24"/>
              </w:rPr>
            </w:pPr>
            <w:r>
              <w:rPr>
                <w:rFonts w:hint="eastAsia" w:ascii="仿宋" w:hAnsi="仿宋" w:eastAsia="仿宋" w:cs="仿宋"/>
                <w:b/>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szCs w:val="21"/>
              </w:rPr>
            </w:pPr>
            <w:r>
              <w:rPr>
                <w:rFonts w:hint="eastAsia" w:ascii="仿宋" w:hAnsi="仿宋" w:eastAsia="仿宋" w:cs="仿宋"/>
                <w:bCs/>
                <w:szCs w:val="21"/>
              </w:rPr>
              <w:t>1</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cs="仿宋"/>
                <w:szCs w:val="21"/>
              </w:rPr>
              <w:t>+980带式输送机大巷巷道施工顶板管理</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szCs w:val="21"/>
              </w:rPr>
            </w:pPr>
            <w:r>
              <w:rPr>
                <w:rFonts w:hint="eastAsia" w:ascii="仿宋" w:hAnsi="仿宋" w:eastAsia="仿宋" w:cs="仿宋"/>
                <w:szCs w:val="21"/>
              </w:rPr>
              <w:t>一般</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szCs w:val="21"/>
              </w:rPr>
            </w:pPr>
            <w:r>
              <w:rPr>
                <w:rFonts w:hint="eastAsia" w:ascii="仿宋" w:hAnsi="仿宋" w:eastAsia="仿宋" w:cs="仿宋"/>
                <w:szCs w:val="21"/>
              </w:rPr>
              <w:t>安全施工</w:t>
            </w:r>
          </w:p>
        </w:tc>
        <w:tc>
          <w:tcPr>
            <w:tcW w:w="7113" w:type="dxa"/>
            <w:tcBorders>
              <w:top w:val="single" w:color="auto" w:sz="4" w:space="0"/>
              <w:left w:val="single" w:color="auto" w:sz="4" w:space="0"/>
              <w:bottom w:val="single" w:color="auto" w:sz="4" w:space="0"/>
              <w:right w:val="single" w:color="auto" w:sz="4" w:space="0"/>
            </w:tcBorders>
          </w:tcPr>
          <w:p>
            <w:pPr>
              <w:spacing w:line="240" w:lineRule="atLeast"/>
              <w:rPr>
                <w:rFonts w:ascii="仿宋" w:hAnsi="仿宋" w:eastAsia="仿宋" w:cs="仿宋"/>
                <w:szCs w:val="21"/>
              </w:rPr>
            </w:pPr>
            <w:r>
              <w:rPr>
                <w:rFonts w:hint="eastAsia" w:ascii="仿宋" w:hAnsi="仿宋" w:eastAsia="仿宋" w:cs="仿宋"/>
                <w:szCs w:val="21"/>
              </w:rPr>
              <w:t>1、加强锚杆锚索支护质量管理，短掘短支，严禁空顶作业。</w:t>
            </w:r>
          </w:p>
          <w:p>
            <w:pPr>
              <w:spacing w:line="240" w:lineRule="atLeast"/>
              <w:rPr>
                <w:rFonts w:ascii="仿宋" w:hAnsi="仿宋" w:eastAsia="仿宋" w:cs="仿宋"/>
                <w:szCs w:val="21"/>
              </w:rPr>
            </w:pPr>
            <w:r>
              <w:rPr>
                <w:rFonts w:hint="eastAsia" w:ascii="仿宋" w:hAnsi="仿宋" w:eastAsia="仿宋" w:cs="仿宋"/>
                <w:szCs w:val="21"/>
              </w:rPr>
              <w:t>2、正规使用机载临时支护。</w:t>
            </w:r>
          </w:p>
          <w:p>
            <w:pPr>
              <w:spacing w:line="240" w:lineRule="atLeast"/>
              <w:rPr>
                <w:rFonts w:ascii="仿宋" w:hAnsi="仿宋" w:eastAsia="仿宋" w:cs="仿宋"/>
                <w:szCs w:val="21"/>
              </w:rPr>
            </w:pPr>
            <w:r>
              <w:rPr>
                <w:rFonts w:hint="eastAsia" w:ascii="仿宋" w:hAnsi="仿宋" w:eastAsia="仿宋" w:cs="仿宋"/>
                <w:szCs w:val="21"/>
              </w:rPr>
              <w:t>3、加强现场跟班管理。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color w:val="000000"/>
                <w:szCs w:val="21"/>
              </w:rPr>
            </w:pPr>
            <w:r>
              <w:rPr>
                <w:rFonts w:hint="eastAsia" w:ascii="仿宋" w:hAnsi="仿宋" w:eastAsia="仿宋" w:cs="仿宋"/>
                <w:szCs w:val="21"/>
              </w:rPr>
              <w:t>全月</w:t>
            </w:r>
          </w:p>
        </w:tc>
        <w:tc>
          <w:tcPr>
            <w:tcW w:w="9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color w:val="000000"/>
                <w:szCs w:val="21"/>
              </w:rPr>
            </w:pPr>
            <w:r>
              <w:rPr>
                <w:rFonts w:hint="eastAsia" w:ascii="仿宋" w:hAnsi="仿宋" w:eastAsia="仿宋" w:cs="仿宋"/>
                <w:szCs w:val="21"/>
              </w:rPr>
              <w:t>苗现华</w:t>
            </w:r>
          </w:p>
        </w:tc>
        <w:tc>
          <w:tcPr>
            <w:tcW w:w="9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color w:val="000000"/>
                <w:szCs w:val="21"/>
              </w:rPr>
            </w:pPr>
            <w:r>
              <w:rPr>
                <w:rFonts w:hint="eastAsia" w:ascii="仿宋" w:hAnsi="仿宋" w:eastAsia="仿宋"/>
                <w:color w:val="000000"/>
                <w:szCs w:val="21"/>
              </w:rPr>
              <w:t>陈优良</w:t>
            </w:r>
          </w:p>
        </w:tc>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color w:val="FF0000"/>
                <w:szCs w:val="21"/>
              </w:rPr>
            </w:pPr>
            <w:r>
              <w:rPr>
                <w:rFonts w:hint="eastAsia" w:ascii="仿宋" w:hAnsi="仿宋" w:eastAsia="仿宋" w:cs="仿宋"/>
                <w:bCs/>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szCs w:val="21"/>
              </w:rPr>
            </w:pPr>
            <w:r>
              <w:rPr>
                <w:rFonts w:hint="eastAsia" w:ascii="仿宋" w:hAnsi="仿宋" w:eastAsia="仿宋" w:cs="仿宋"/>
                <w:bCs/>
                <w:szCs w:val="21"/>
              </w:rPr>
              <w:t>2</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1304工作面回采期间的顶板管理</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一般</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安全施工</w:t>
            </w:r>
          </w:p>
        </w:tc>
        <w:tc>
          <w:tcPr>
            <w:tcW w:w="7113" w:type="dxa"/>
            <w:tcBorders>
              <w:top w:val="single" w:color="auto" w:sz="4" w:space="0"/>
              <w:left w:val="single" w:color="auto" w:sz="4" w:space="0"/>
              <w:bottom w:val="single" w:color="auto" w:sz="4" w:space="0"/>
              <w:right w:val="single" w:color="auto" w:sz="4" w:space="0"/>
            </w:tcBorders>
          </w:tcPr>
          <w:p>
            <w:pPr>
              <w:spacing w:line="240" w:lineRule="atLeast"/>
              <w:rPr>
                <w:rFonts w:ascii="仿宋" w:hAnsi="仿宋" w:eastAsia="仿宋" w:cs="仿宋"/>
                <w:szCs w:val="21"/>
              </w:rPr>
            </w:pPr>
            <w:r>
              <w:rPr>
                <w:rFonts w:hint="eastAsia" w:ascii="仿宋" w:hAnsi="仿宋" w:eastAsia="仿宋" w:cs="仿宋"/>
                <w:szCs w:val="21"/>
              </w:rPr>
              <w:t>1、严格按作业规程及初放措施施工。</w:t>
            </w:r>
          </w:p>
          <w:p>
            <w:pPr>
              <w:spacing w:line="240" w:lineRule="atLeast"/>
              <w:rPr>
                <w:rFonts w:ascii="仿宋" w:hAnsi="仿宋" w:eastAsia="仿宋" w:cs="仿宋"/>
                <w:szCs w:val="21"/>
              </w:rPr>
            </w:pPr>
            <w:r>
              <w:rPr>
                <w:rFonts w:hint="eastAsia" w:ascii="仿宋" w:hAnsi="仿宋" w:eastAsia="仿宋" w:cs="仿宋"/>
                <w:szCs w:val="21"/>
              </w:rPr>
              <w:t>2、加强支架初撑力管理和矿压观测。</w:t>
            </w:r>
          </w:p>
          <w:p>
            <w:pPr>
              <w:spacing w:line="240" w:lineRule="atLeast"/>
              <w:rPr>
                <w:rFonts w:ascii="仿宋" w:hAnsi="仿宋" w:eastAsia="仿宋" w:cs="仿宋"/>
                <w:szCs w:val="21"/>
              </w:rPr>
            </w:pPr>
            <w:r>
              <w:rPr>
                <w:rFonts w:hint="eastAsia" w:ascii="仿宋" w:hAnsi="仿宋" w:eastAsia="仿宋" w:cs="仿宋"/>
                <w:szCs w:val="21"/>
              </w:rPr>
              <w:t>3、严格控制放煤高度，保证工作面快速均衡推进，避免矿压集中</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全月</w:t>
            </w:r>
          </w:p>
        </w:tc>
        <w:tc>
          <w:tcPr>
            <w:tcW w:w="9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林  浩</w:t>
            </w:r>
          </w:p>
        </w:tc>
        <w:tc>
          <w:tcPr>
            <w:tcW w:w="9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王之永</w:t>
            </w:r>
          </w:p>
        </w:tc>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szCs w:val="21"/>
              </w:rPr>
            </w:pPr>
            <w:r>
              <w:rPr>
                <w:rFonts w:hint="eastAsia" w:ascii="仿宋" w:hAnsi="仿宋" w:eastAsia="仿宋" w:cs="仿宋"/>
                <w:bCs/>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3</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1305风巷巷道施工期间的顶板管理</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一般</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安全施工</w:t>
            </w:r>
          </w:p>
        </w:tc>
        <w:tc>
          <w:tcPr>
            <w:tcW w:w="711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1、施工期间加强掘进时顶板临时支护管理，敲帮问顶，严禁空顶作业。</w:t>
            </w:r>
          </w:p>
          <w:p>
            <w:pPr>
              <w:spacing w:line="240" w:lineRule="atLeast"/>
              <w:rPr>
                <w:rFonts w:ascii="仿宋" w:hAnsi="仿宋" w:eastAsia="仿宋" w:cs="仿宋"/>
                <w:szCs w:val="21"/>
              </w:rPr>
            </w:pPr>
            <w:r>
              <w:rPr>
                <w:rFonts w:hint="eastAsia" w:ascii="仿宋" w:hAnsi="仿宋" w:eastAsia="仿宋" w:cs="仿宋"/>
                <w:szCs w:val="21"/>
              </w:rPr>
              <w:t>2、煤体预裂爆破加强放炮管理，严格执行“五个三”规定。</w:t>
            </w:r>
          </w:p>
          <w:p>
            <w:pPr>
              <w:spacing w:line="240" w:lineRule="atLeast"/>
              <w:rPr>
                <w:rFonts w:ascii="仿宋" w:hAnsi="仿宋" w:eastAsia="仿宋" w:cs="仿宋"/>
                <w:szCs w:val="21"/>
              </w:rPr>
            </w:pPr>
            <w:r>
              <w:rPr>
                <w:rFonts w:hint="eastAsia" w:ascii="仿宋" w:hAnsi="仿宋" w:eastAsia="仿宋" w:cs="仿宋"/>
                <w:szCs w:val="21"/>
              </w:rPr>
              <w:t>3、掘进期间严格按照防冲措施进行作业。</w:t>
            </w:r>
          </w:p>
          <w:p>
            <w:pPr>
              <w:spacing w:line="240" w:lineRule="atLeast"/>
              <w:jc w:val="left"/>
              <w:rPr>
                <w:rFonts w:ascii="仿宋" w:hAnsi="仿宋" w:eastAsia="仿宋"/>
                <w:szCs w:val="21"/>
              </w:rPr>
            </w:pPr>
            <w:r>
              <w:rPr>
                <w:rFonts w:hint="eastAsia" w:ascii="仿宋" w:hAnsi="仿宋" w:eastAsia="仿宋" w:cs="仿宋"/>
                <w:szCs w:val="21"/>
              </w:rPr>
              <w:t>4、加强现场跟班管理。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color w:val="000000"/>
                <w:szCs w:val="21"/>
              </w:rPr>
              <w:t>全月</w:t>
            </w:r>
          </w:p>
        </w:tc>
        <w:tc>
          <w:tcPr>
            <w:tcW w:w="9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color w:val="000000"/>
                <w:szCs w:val="21"/>
              </w:rPr>
              <w:t>孟  宁</w:t>
            </w:r>
          </w:p>
        </w:tc>
        <w:tc>
          <w:tcPr>
            <w:tcW w:w="9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color w:val="000000"/>
                <w:szCs w:val="21"/>
              </w:rPr>
              <w:t>陈优良</w:t>
            </w:r>
          </w:p>
        </w:tc>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color w:val="FF0000"/>
                <w:szCs w:val="21"/>
              </w:rPr>
              <w:t>已销号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4</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+980辅助运输大巷施工顶板管理</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一般</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安全施工</w:t>
            </w:r>
          </w:p>
        </w:tc>
        <w:tc>
          <w:tcPr>
            <w:tcW w:w="7113" w:type="dxa"/>
            <w:tcBorders>
              <w:top w:val="single" w:color="auto" w:sz="4" w:space="0"/>
              <w:left w:val="single" w:color="auto" w:sz="4" w:space="0"/>
              <w:bottom w:val="single" w:color="auto" w:sz="4" w:space="0"/>
              <w:right w:val="single" w:color="auto" w:sz="4" w:space="0"/>
            </w:tcBorders>
          </w:tcPr>
          <w:p>
            <w:pPr>
              <w:spacing w:line="240" w:lineRule="atLeast"/>
              <w:rPr>
                <w:rFonts w:ascii="仿宋" w:hAnsi="仿宋" w:eastAsia="仿宋" w:cs="仿宋"/>
                <w:szCs w:val="21"/>
              </w:rPr>
            </w:pPr>
            <w:r>
              <w:rPr>
                <w:rFonts w:hint="eastAsia" w:ascii="仿宋" w:hAnsi="仿宋" w:eastAsia="仿宋" w:cs="仿宋"/>
                <w:szCs w:val="21"/>
              </w:rPr>
              <w:t>1、正规使用机载临时支护，敲帮问顶，严禁空顶作业。2、加强锚杆锚索支护质量管理，短掘短支，严禁空顶作业。</w:t>
            </w:r>
          </w:p>
          <w:p>
            <w:pPr>
              <w:spacing w:line="240" w:lineRule="atLeast"/>
              <w:rPr>
                <w:rFonts w:ascii="仿宋" w:hAnsi="仿宋" w:eastAsia="仿宋" w:cs="仿宋"/>
                <w:szCs w:val="21"/>
              </w:rPr>
            </w:pPr>
            <w:r>
              <w:rPr>
                <w:rFonts w:hint="eastAsia" w:ascii="仿宋" w:hAnsi="仿宋" w:eastAsia="仿宋" w:cs="仿宋"/>
                <w:szCs w:val="21"/>
              </w:rPr>
              <w:t>3、加强放炮管理，严格执行“五个三”规定。</w:t>
            </w:r>
          </w:p>
          <w:p>
            <w:pPr>
              <w:spacing w:line="240" w:lineRule="atLeast"/>
              <w:rPr>
                <w:rFonts w:ascii="仿宋" w:hAnsi="仿宋" w:eastAsia="仿宋"/>
                <w:szCs w:val="21"/>
              </w:rPr>
            </w:pPr>
            <w:r>
              <w:rPr>
                <w:rFonts w:hint="eastAsia" w:ascii="仿宋" w:hAnsi="仿宋" w:eastAsia="仿宋" w:cs="仿宋"/>
                <w:szCs w:val="21"/>
              </w:rPr>
              <w:t>4、加强现场跟班管理。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全月</w:t>
            </w:r>
          </w:p>
        </w:tc>
        <w:tc>
          <w:tcPr>
            <w:tcW w:w="9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苗现华</w:t>
            </w:r>
          </w:p>
        </w:tc>
        <w:tc>
          <w:tcPr>
            <w:tcW w:w="9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szCs w:val="21"/>
              </w:rPr>
              <w:t>陈优良</w:t>
            </w:r>
          </w:p>
        </w:tc>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bCs/>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5</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1302风巷顶板管理</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一般</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安全施工</w:t>
            </w:r>
          </w:p>
        </w:tc>
        <w:tc>
          <w:tcPr>
            <w:tcW w:w="7113" w:type="dxa"/>
            <w:tcBorders>
              <w:top w:val="single" w:color="auto" w:sz="4" w:space="0"/>
              <w:left w:val="single" w:color="auto" w:sz="4" w:space="0"/>
              <w:bottom w:val="single" w:color="auto" w:sz="4" w:space="0"/>
              <w:right w:val="single" w:color="auto" w:sz="4" w:space="0"/>
            </w:tcBorders>
          </w:tcPr>
          <w:p>
            <w:pPr>
              <w:spacing w:line="240" w:lineRule="atLeast"/>
              <w:rPr>
                <w:rFonts w:ascii="仿宋" w:hAnsi="仿宋" w:eastAsia="仿宋" w:cs="仿宋"/>
                <w:szCs w:val="21"/>
              </w:rPr>
            </w:pPr>
            <w:r>
              <w:rPr>
                <w:rFonts w:hint="eastAsia" w:ascii="仿宋" w:hAnsi="仿宋" w:eastAsia="仿宋" w:cs="仿宋"/>
                <w:szCs w:val="21"/>
              </w:rPr>
              <w:t>1、加强锚杆锚索支护质量管理，短掘短支，严禁空顶作业。</w:t>
            </w:r>
          </w:p>
          <w:p>
            <w:pPr>
              <w:spacing w:line="240" w:lineRule="atLeast"/>
              <w:rPr>
                <w:rFonts w:ascii="仿宋" w:hAnsi="仿宋" w:eastAsia="仿宋" w:cs="仿宋"/>
                <w:szCs w:val="21"/>
              </w:rPr>
            </w:pPr>
            <w:r>
              <w:rPr>
                <w:rFonts w:hint="eastAsia" w:ascii="仿宋" w:hAnsi="仿宋" w:eastAsia="仿宋" w:cs="仿宋"/>
                <w:szCs w:val="21"/>
              </w:rPr>
              <w:t>2、加强放炮管理，严格执行“五个三”规定。</w:t>
            </w:r>
          </w:p>
          <w:p>
            <w:pPr>
              <w:spacing w:line="240" w:lineRule="atLeast"/>
              <w:rPr>
                <w:rFonts w:ascii="仿宋" w:hAnsi="仿宋" w:eastAsia="仿宋" w:cs="仿宋"/>
                <w:szCs w:val="21"/>
              </w:rPr>
            </w:pPr>
            <w:r>
              <w:rPr>
                <w:rFonts w:hint="eastAsia" w:ascii="仿宋" w:hAnsi="仿宋" w:eastAsia="仿宋" w:cs="仿宋"/>
                <w:szCs w:val="21"/>
              </w:rPr>
              <w:t>3、加强现场跟班管理。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全月</w:t>
            </w:r>
          </w:p>
        </w:tc>
        <w:tc>
          <w:tcPr>
            <w:tcW w:w="9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color w:val="000000"/>
                <w:szCs w:val="21"/>
              </w:rPr>
              <w:t>孟  宁</w:t>
            </w:r>
          </w:p>
        </w:tc>
        <w:tc>
          <w:tcPr>
            <w:tcW w:w="9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cs="仿宋"/>
                <w:color w:val="000000"/>
                <w:szCs w:val="21"/>
              </w:rPr>
              <w:t>陈优良</w:t>
            </w:r>
          </w:p>
        </w:tc>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szCs w:val="21"/>
              </w:rPr>
            </w:pPr>
            <w:r>
              <w:rPr>
                <w:rFonts w:hint="eastAsia" w:ascii="仿宋" w:hAnsi="仿宋" w:eastAsia="仿宋" w:cs="仿宋"/>
                <w:color w:val="000000"/>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0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6</w:t>
            </w:r>
          </w:p>
        </w:tc>
        <w:tc>
          <w:tcPr>
            <w:tcW w:w="205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北翼辅助巷下口U型棚段修护作业</w:t>
            </w:r>
          </w:p>
        </w:tc>
        <w:tc>
          <w:tcPr>
            <w:tcW w:w="77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一般</w:t>
            </w:r>
          </w:p>
        </w:tc>
        <w:tc>
          <w:tcPr>
            <w:tcW w:w="71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安全施工</w:t>
            </w:r>
          </w:p>
        </w:tc>
        <w:tc>
          <w:tcPr>
            <w:tcW w:w="7113" w:type="dxa"/>
            <w:tcBorders>
              <w:top w:val="single" w:color="auto" w:sz="4" w:space="0"/>
              <w:left w:val="single" w:color="auto" w:sz="4" w:space="0"/>
              <w:bottom w:val="single" w:color="auto" w:sz="4" w:space="0"/>
              <w:right w:val="single" w:color="auto" w:sz="4" w:space="0"/>
            </w:tcBorders>
          </w:tcPr>
          <w:p>
            <w:r>
              <w:rPr>
                <w:rFonts w:hint="eastAsia"/>
              </w:rPr>
              <w:t>1、加强锚杆锚索支护质量管理，短掘短支，严禁空顶作业。</w:t>
            </w:r>
          </w:p>
          <w:p>
            <w:r>
              <w:rPr>
                <w:rFonts w:hint="eastAsia"/>
              </w:rPr>
              <w:t>2、拆除U型棚时严格按照措施施工。</w:t>
            </w:r>
          </w:p>
          <w:p>
            <w:r>
              <w:rPr>
                <w:rFonts w:hint="eastAsia"/>
              </w:rPr>
              <w:t>3、人员登高作业要佩戴安全带。</w:t>
            </w:r>
          </w:p>
          <w:p>
            <w:pPr>
              <w:rPr>
                <w:rFonts w:ascii="Calibri" w:hAnsi="Calibri"/>
                <w:szCs w:val="22"/>
              </w:rPr>
            </w:pPr>
            <w:r>
              <w:rPr>
                <w:rFonts w:hint="eastAsia"/>
              </w:rPr>
              <w:t>4、加强现场跟班管理。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全月</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方大生</w:t>
            </w:r>
          </w:p>
        </w:tc>
        <w:tc>
          <w:tcPr>
            <w:tcW w:w="95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陈优良</w:t>
            </w:r>
          </w:p>
        </w:tc>
        <w:tc>
          <w:tcPr>
            <w:tcW w:w="92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7</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1305切眼导硐巷道施工期间的顶板管理</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一般</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安全施工</w:t>
            </w:r>
          </w:p>
        </w:tc>
        <w:tc>
          <w:tcPr>
            <w:tcW w:w="711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1、施工期间加强掘进时顶板临时支护管理，敲帮问顶，严禁空顶作业。</w:t>
            </w:r>
          </w:p>
          <w:p>
            <w:pPr>
              <w:spacing w:line="240" w:lineRule="atLeast"/>
              <w:rPr>
                <w:rFonts w:ascii="仿宋" w:hAnsi="仿宋" w:eastAsia="仿宋" w:cs="仿宋"/>
                <w:szCs w:val="21"/>
              </w:rPr>
            </w:pPr>
            <w:r>
              <w:rPr>
                <w:rFonts w:hint="eastAsia" w:ascii="仿宋" w:hAnsi="仿宋" w:eastAsia="仿宋" w:cs="仿宋"/>
                <w:szCs w:val="21"/>
              </w:rPr>
              <w:t>2、煤体预裂爆破加强放炮管理，严格执行“五个三”规定。</w:t>
            </w:r>
          </w:p>
          <w:p>
            <w:pPr>
              <w:spacing w:line="240" w:lineRule="atLeast"/>
              <w:rPr>
                <w:rFonts w:ascii="仿宋" w:hAnsi="仿宋" w:eastAsia="仿宋" w:cs="仿宋"/>
                <w:szCs w:val="21"/>
              </w:rPr>
            </w:pPr>
            <w:r>
              <w:rPr>
                <w:rFonts w:hint="eastAsia" w:ascii="仿宋" w:hAnsi="仿宋" w:eastAsia="仿宋" w:cs="仿宋"/>
                <w:szCs w:val="21"/>
              </w:rPr>
              <w:t>3、掘进期间严格按照防冲措施进行作业。</w:t>
            </w:r>
          </w:p>
          <w:p>
            <w:pPr>
              <w:spacing w:line="240" w:lineRule="atLeast"/>
              <w:jc w:val="left"/>
              <w:rPr>
                <w:rFonts w:ascii="仿宋" w:hAnsi="仿宋" w:eastAsia="仿宋"/>
                <w:szCs w:val="21"/>
              </w:rPr>
            </w:pPr>
            <w:r>
              <w:rPr>
                <w:rFonts w:hint="eastAsia" w:ascii="仿宋" w:hAnsi="仿宋" w:eastAsia="仿宋" w:cs="仿宋"/>
                <w:szCs w:val="21"/>
              </w:rPr>
              <w:t>4、加强现场跟班管理。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color w:val="000000"/>
                <w:szCs w:val="21"/>
              </w:rPr>
              <w:t>全月</w:t>
            </w:r>
          </w:p>
        </w:tc>
        <w:tc>
          <w:tcPr>
            <w:tcW w:w="9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color w:val="000000"/>
                <w:szCs w:val="21"/>
              </w:rPr>
              <w:t>孟  宁</w:t>
            </w:r>
          </w:p>
        </w:tc>
        <w:tc>
          <w:tcPr>
            <w:tcW w:w="9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color w:val="000000"/>
                <w:szCs w:val="21"/>
              </w:rPr>
              <w:t>陈优良</w:t>
            </w:r>
          </w:p>
        </w:tc>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0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8</w:t>
            </w:r>
          </w:p>
        </w:tc>
        <w:tc>
          <w:tcPr>
            <w:tcW w:w="205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北翼回风大巷修护期间，对瓦斯抽放管路打起吊锚杆吊挂</w:t>
            </w:r>
          </w:p>
        </w:tc>
        <w:tc>
          <w:tcPr>
            <w:tcW w:w="77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ab/>
            </w:r>
            <w:r>
              <w:rPr>
                <w:rFonts w:hint="eastAsia"/>
              </w:rPr>
              <w:t>一般</w:t>
            </w:r>
          </w:p>
        </w:tc>
        <w:tc>
          <w:tcPr>
            <w:tcW w:w="71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安全施工</w:t>
            </w:r>
          </w:p>
        </w:tc>
        <w:tc>
          <w:tcPr>
            <w:tcW w:w="7113" w:type="dxa"/>
            <w:tcBorders>
              <w:top w:val="single" w:color="auto" w:sz="4" w:space="0"/>
              <w:left w:val="single" w:color="auto" w:sz="4" w:space="0"/>
              <w:bottom w:val="single" w:color="auto" w:sz="4" w:space="0"/>
              <w:right w:val="single" w:color="auto" w:sz="4" w:space="0"/>
            </w:tcBorders>
          </w:tcPr>
          <w:p>
            <w:r>
              <w:rPr>
                <w:rFonts w:hint="eastAsia"/>
              </w:rPr>
              <w:t>1、加强锚杆施工期间的安全管理，人员站位要符合规定；</w:t>
            </w:r>
          </w:p>
          <w:p>
            <w:r>
              <w:rPr>
                <w:rFonts w:hint="eastAsia"/>
              </w:rPr>
              <w:t>2、人员登高作业要佩戴安全带。</w:t>
            </w:r>
          </w:p>
          <w:p>
            <w:pPr>
              <w:rPr>
                <w:rFonts w:ascii="Calibri" w:hAnsi="Calibri"/>
                <w:szCs w:val="22"/>
              </w:rPr>
            </w:pPr>
            <w:r>
              <w:rPr>
                <w:rFonts w:hint="eastAsia"/>
              </w:rPr>
              <w:t>3、加强现场跟班管理。班队长要现场监管。</w:t>
            </w:r>
          </w:p>
        </w:tc>
        <w:tc>
          <w:tcPr>
            <w:tcW w:w="72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全月</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孟宁</w:t>
            </w:r>
          </w:p>
        </w:tc>
        <w:tc>
          <w:tcPr>
            <w:tcW w:w="95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陈优良</w:t>
            </w:r>
          </w:p>
        </w:tc>
        <w:tc>
          <w:tcPr>
            <w:tcW w:w="92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延续</w:t>
            </w:r>
          </w:p>
        </w:tc>
      </w:tr>
    </w:tbl>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隐患类别: 一通三防管理                                          表2</w:t>
      </w:r>
    </w:p>
    <w:tbl>
      <w:tblPr>
        <w:tblStyle w:val="8"/>
        <w:tblpPr w:leftFromText="180" w:rightFromText="180" w:vertAnchor="text" w:horzAnchor="page" w:tblpX="972" w:tblpY="674"/>
        <w:tblOverlap w:val="never"/>
        <w:tblW w:w="14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61"/>
        <w:gridCol w:w="711"/>
        <w:gridCol w:w="824"/>
        <w:gridCol w:w="6324"/>
        <w:gridCol w:w="863"/>
        <w:gridCol w:w="1105"/>
        <w:gridCol w:w="100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675" w:type="dxa"/>
            <w:tcBorders>
              <w:top w:val="single" w:color="auto" w:sz="4" w:space="0"/>
              <w:left w:val="single" w:color="auto" w:sz="4" w:space="0"/>
              <w:bottom w:val="single" w:color="auto" w:sz="4" w:space="0"/>
              <w:right w:val="single" w:color="auto" w:sz="4" w:space="0"/>
            </w:tcBorders>
            <w:noWrap/>
            <w:vAlign w:val="center"/>
          </w:tcPr>
          <w:p>
            <w:r>
              <w:rPr>
                <w:rFonts w:hint="eastAsia"/>
              </w:rPr>
              <w:t>编号</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隐患内容</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隐患</w:t>
            </w:r>
          </w:p>
          <w:p>
            <w:r>
              <w:rPr>
                <w:rFonts w:hint="eastAsia"/>
              </w:rPr>
              <w:t>等级</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整改</w:t>
            </w:r>
          </w:p>
          <w:p>
            <w:r>
              <w:rPr>
                <w:rFonts w:hint="eastAsia"/>
              </w:rPr>
              <w:t>标准</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整改措施</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时间</w:t>
            </w:r>
          </w:p>
          <w:p>
            <w:r>
              <w:rPr>
                <w:rFonts w:hint="eastAsia"/>
              </w:rPr>
              <w:t>进度</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责任人</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分管负责人</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落实</w:t>
            </w:r>
          </w:p>
          <w:p>
            <w:r>
              <w:rPr>
                <w:rFonts w:hint="eastAsi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eastAsia="宋体"/>
              </w:rPr>
            </w:pPr>
            <w:r>
              <w:rPr>
                <w:rFonts w:hint="eastAsia"/>
              </w:rPr>
              <w:t>1</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1304工作面回采期间瓦斯管理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1、回采时，保证1304采空区正常抽放。</w:t>
            </w:r>
          </w:p>
          <w:p>
            <w:r>
              <w:rPr>
                <w:rFonts w:hint="eastAsia"/>
              </w:rPr>
              <w:t>2、合理配置风量，风量不小于规程规定，满足生产要求。</w:t>
            </w:r>
          </w:p>
          <w:p>
            <w:r>
              <w:rPr>
                <w:rFonts w:hint="eastAsia"/>
              </w:rPr>
              <w:t>3、控制割煤速度及放顶煤强度，防止瓦斯浓度突然增大。</w:t>
            </w:r>
          </w:p>
          <w:p>
            <w:r>
              <w:rPr>
                <w:rFonts w:hint="eastAsia"/>
              </w:rPr>
              <w:t>4、保证监控系统正常、有效。</w:t>
            </w:r>
          </w:p>
          <w:p>
            <w:r>
              <w:rPr>
                <w:rFonts w:hint="eastAsia"/>
              </w:rPr>
              <w:t>5、1304工作面过钻场期间的瓦斯管理，防止瓦斯超限。</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梁坤柱</w:t>
            </w:r>
          </w:p>
          <w:p>
            <w:r>
              <w:rPr>
                <w:rFonts w:hint="eastAsia"/>
              </w:rPr>
              <w:t>林  浩</w:t>
            </w:r>
          </w:p>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李连刚</w:t>
            </w:r>
          </w:p>
          <w:p>
            <w:r>
              <w:rPr>
                <w:rFonts w:hint="eastAsia"/>
              </w:rPr>
              <w:t>王之永</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eastAsia="宋体"/>
              </w:rPr>
            </w:pPr>
            <w:r>
              <w:rPr>
                <w:rFonts w:hint="eastAsia"/>
              </w:rPr>
              <w:t>2</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1304工作面采空区、顺层孔瓦斯抽采管理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1、及时处理漏气积水现象。</w:t>
            </w:r>
          </w:p>
          <w:p>
            <w:r>
              <w:rPr>
                <w:rFonts w:hint="eastAsia"/>
              </w:rPr>
              <w:t>2、1304风巷隅角、1304高位钻孔正常抽放。</w:t>
            </w:r>
          </w:p>
          <w:p>
            <w:r>
              <w:rPr>
                <w:rFonts w:hint="eastAsia"/>
              </w:rPr>
              <w:t>3、加强地面瓦斯泵正常运行。</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梁坤柱</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李连刚</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eastAsia="宋体"/>
              </w:rPr>
            </w:pPr>
            <w:r>
              <w:rPr>
                <w:rFonts w:hint="eastAsia"/>
              </w:rPr>
              <w:t>3</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1304高位巷封闭区域瓦斯、防灭火管理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1、加强管理，及时掌握密闭区域内甲烷、CO、温度变化。</w:t>
            </w:r>
          </w:p>
          <w:p>
            <w:r>
              <w:rPr>
                <w:rFonts w:hint="eastAsia"/>
              </w:rPr>
              <w:t>2、保证联巷、密闭墙按设计施工，保证施工质量。</w:t>
            </w:r>
          </w:p>
          <w:p>
            <w:r>
              <w:rPr>
                <w:rFonts w:hint="eastAsia"/>
              </w:rPr>
              <w:t>3、密闭区域异常及时采取注氮、灌浆等措施。</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梁坤柱</w:t>
            </w:r>
          </w:p>
        </w:tc>
        <w:tc>
          <w:tcPr>
            <w:tcW w:w="1002" w:type="dxa"/>
            <w:tcBorders>
              <w:top w:val="single" w:color="auto" w:sz="4" w:space="0"/>
              <w:left w:val="single" w:color="auto" w:sz="4" w:space="0"/>
              <w:bottom w:val="single" w:color="auto" w:sz="4" w:space="0"/>
              <w:right w:val="single" w:color="auto" w:sz="4" w:space="0"/>
            </w:tcBorders>
            <w:noWrap/>
            <w:vAlign w:val="center"/>
          </w:tcPr>
          <w:p/>
          <w:p>
            <w:r>
              <w:rPr>
                <w:rFonts w:hint="eastAsia"/>
              </w:rPr>
              <w:t>李连刚</w:t>
            </w:r>
          </w:p>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eastAsia="宋体"/>
              </w:rPr>
            </w:pPr>
            <w:r>
              <w:rPr>
                <w:rFonts w:hint="eastAsia"/>
              </w:rPr>
              <w:t>4</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1305切眼导硐、风巷通风及瓦斯管理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t>1</w:t>
            </w:r>
            <w:r>
              <w:rPr>
                <w:rFonts w:hint="eastAsia"/>
              </w:rPr>
              <w:t>、保证迎头风量符合各掘进作业规程规定。</w:t>
            </w:r>
          </w:p>
          <w:p>
            <w:r>
              <w:rPr>
                <w:rFonts w:hint="eastAsia"/>
              </w:rPr>
              <w:t>2、严格按照规定进行瓦斯检查。</w:t>
            </w:r>
          </w:p>
          <w:p>
            <w:r>
              <w:rPr>
                <w:rFonts w:hint="eastAsia"/>
              </w:rPr>
              <w:t>3、保证监控系统正常、有效。</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pPr>
              <w:rPr>
                <w:rFonts w:eastAsia="宋体"/>
              </w:rPr>
            </w:pPr>
            <w:r>
              <w:rPr>
                <w:rFonts w:hint="eastAsia"/>
              </w:rPr>
              <w:t>孟  宁</w:t>
            </w:r>
          </w:p>
          <w:p>
            <w:r>
              <w:rPr>
                <w:rFonts w:hint="eastAsia"/>
              </w:rPr>
              <w:t>梁坤柱</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李连刚</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eastAsia="宋体"/>
              </w:rPr>
            </w:pPr>
            <w:r>
              <w:rPr>
                <w:rFonts w:hint="eastAsia"/>
              </w:rPr>
              <w:t>5</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1305切眼导硐、风巷防灭火管理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1、严格按照顶板管理规定严格控制顶板，防止漏顶。</w:t>
            </w:r>
          </w:p>
          <w:p>
            <w:r>
              <w:rPr>
                <w:rFonts w:hint="eastAsia"/>
              </w:rPr>
              <w:t>2、设置检查点加强检查检测。</w:t>
            </w:r>
          </w:p>
          <w:p>
            <w:r>
              <w:rPr>
                <w:rFonts w:hint="eastAsia"/>
              </w:rPr>
              <w:t>3、套棚段和异常地点及时喷浆注浆。套棚段高冒空间及时压注防灭火材料。</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孟  宁</w:t>
            </w:r>
          </w:p>
          <w:p>
            <w:r>
              <w:rPr>
                <w:rFonts w:hint="eastAsia"/>
              </w:rPr>
              <w:t>梁坤柱</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陈优良</w:t>
            </w:r>
          </w:p>
          <w:p>
            <w:r>
              <w:rPr>
                <w:rFonts w:hint="eastAsia"/>
              </w:rPr>
              <w:t>李连刚</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eastAsia="宋体"/>
              </w:rPr>
            </w:pPr>
            <w:r>
              <w:rPr>
                <w:rFonts w:hint="eastAsia"/>
              </w:rPr>
              <w:t>6</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1307工作面采空区防灭火管理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1、利用束管对墙内采空区内的气体取样分析，判断自然发火危险性。</w:t>
            </w:r>
          </w:p>
          <w:p>
            <w:r>
              <w:rPr>
                <w:rFonts w:hint="eastAsia"/>
              </w:rPr>
              <w:t>2、根据需要，适时向1307采空区注浆。利用1307机巷预留注氮管路对采空区注氮，降低采空区氧气浓度。</w:t>
            </w:r>
          </w:p>
          <w:p>
            <w:r>
              <w:rPr>
                <w:rFonts w:hint="eastAsia"/>
              </w:rPr>
              <w:t>3、加强密闭墙前防灭火检查。</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梁坤柱</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李连刚</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eastAsia="宋体"/>
              </w:rPr>
            </w:pPr>
            <w:r>
              <w:rPr>
                <w:rFonts w:hint="eastAsia"/>
              </w:rPr>
              <w:t>7</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+980辅助运输巷、1302风巷等巷道施工期间爆破管理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1、严格按照专项措施、规程要求施工。</w:t>
            </w:r>
          </w:p>
          <w:p>
            <w:r>
              <w:rPr>
                <w:rFonts w:hint="eastAsia"/>
              </w:rPr>
              <w:t>2、加强检查监督，及时制止违规行为，并进行处罚。</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梁坤柱</w:t>
            </w:r>
          </w:p>
          <w:p>
            <w:r>
              <w:rPr>
                <w:rFonts w:hint="eastAsia"/>
              </w:rPr>
              <w:t>苗现华</w:t>
            </w:r>
          </w:p>
          <w:p>
            <w:r>
              <w:rPr>
                <w:rFonts w:hint="eastAsia"/>
              </w:rPr>
              <w:t>孟  宁</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李连刚</w:t>
            </w:r>
          </w:p>
          <w:p>
            <w:r>
              <w:rPr>
                <w:rFonts w:hint="eastAsia"/>
              </w:rPr>
              <w:t>陈优良</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eastAsia="宋体"/>
              </w:rPr>
            </w:pPr>
            <w:r>
              <w:rPr>
                <w:rFonts w:hint="eastAsia"/>
              </w:rPr>
              <w:t>8</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煤巷施工钻孔防灭火管理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1、带水施工，钻孔煤粉手捏成团。</w:t>
            </w:r>
          </w:p>
          <w:p>
            <w:r>
              <w:rPr>
                <w:rFonts w:hint="eastAsia"/>
              </w:rPr>
              <w:t>2、严格按设计施工，保证封孔效果。对单孔出现CO大于100ppm时，及时采取措施进行处理。</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p>
            <w:r>
              <w:rPr>
                <w:rFonts w:hint="eastAsia"/>
              </w:rPr>
              <w:t>梁坤柱</w:t>
            </w:r>
          </w:p>
          <w:p>
            <w:r>
              <w:rPr>
                <w:rFonts w:hint="eastAsia"/>
              </w:rPr>
              <w:t>孟  宁</w:t>
            </w:r>
          </w:p>
          <w:p>
            <w:r>
              <w:rPr>
                <w:rFonts w:hint="eastAsia"/>
              </w:rPr>
              <w:t>崔宏磊</w:t>
            </w:r>
          </w:p>
          <w:p/>
        </w:tc>
        <w:tc>
          <w:tcPr>
            <w:tcW w:w="1002" w:type="dxa"/>
            <w:tcBorders>
              <w:top w:val="single" w:color="auto" w:sz="4" w:space="0"/>
              <w:left w:val="single" w:color="auto" w:sz="4" w:space="0"/>
              <w:bottom w:val="single" w:color="auto" w:sz="4" w:space="0"/>
              <w:right w:val="single" w:color="auto" w:sz="4" w:space="0"/>
            </w:tcBorders>
            <w:noWrap/>
            <w:vAlign w:val="center"/>
          </w:tcPr>
          <w:p/>
          <w:p>
            <w:r>
              <w:rPr>
                <w:rFonts w:hint="eastAsia"/>
              </w:rPr>
              <w:t>李连刚</w:t>
            </w:r>
          </w:p>
          <w:p>
            <w:r>
              <w:rPr>
                <w:rFonts w:hint="eastAsia"/>
              </w:rPr>
              <w:t>陈优良</w:t>
            </w:r>
          </w:p>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Calibri" w:hAnsi="Calibri"/>
                <w:szCs w:val="22"/>
              </w:rPr>
            </w:pPr>
            <w:r>
              <w:rPr>
                <w:rFonts w:hint="eastAsia"/>
              </w:rPr>
              <w:t>9</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Calibri" w:hAnsi="Calibri"/>
                <w:szCs w:val="22"/>
              </w:rPr>
            </w:pPr>
            <w:r>
              <w:rPr>
                <w:rFonts w:hint="eastAsia"/>
              </w:rPr>
              <w:t>井底水仓清理通风及瓦斯管理</w:t>
            </w:r>
          </w:p>
        </w:tc>
        <w:tc>
          <w:tcPr>
            <w:tcW w:w="711" w:type="dxa"/>
            <w:tcBorders>
              <w:top w:val="single" w:color="auto" w:sz="4" w:space="0"/>
              <w:left w:val="single" w:color="auto" w:sz="4" w:space="0"/>
              <w:bottom w:val="single" w:color="auto" w:sz="4" w:space="0"/>
              <w:right w:val="single" w:color="auto" w:sz="4" w:space="0"/>
            </w:tcBorders>
            <w:noWrap/>
            <w:vAlign w:val="center"/>
          </w:tcPr>
          <w:p>
            <w:pPr>
              <w:rPr>
                <w:rFonts w:ascii="Calibri" w:hAnsi="Calibri"/>
                <w:szCs w:val="22"/>
              </w:rPr>
            </w:pPr>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pPr>
              <w:rPr>
                <w:rFonts w:ascii="Calibri" w:hAnsi="Calibri"/>
                <w:szCs w:val="22"/>
              </w:rPr>
            </w:pPr>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t>1</w:t>
            </w:r>
            <w:r>
              <w:rPr>
                <w:rFonts w:hint="eastAsia"/>
              </w:rPr>
              <w:t>、保证迎头风量符合各掘进作业规程规定。</w:t>
            </w:r>
          </w:p>
          <w:p>
            <w:r>
              <w:rPr>
                <w:rFonts w:hint="eastAsia"/>
              </w:rPr>
              <w:t>2、严格按照规定进行瓦斯检查。</w:t>
            </w:r>
          </w:p>
          <w:p>
            <w:pPr>
              <w:rPr>
                <w:rFonts w:ascii="Calibri" w:hAnsi="Calibri"/>
                <w:szCs w:val="22"/>
              </w:rPr>
            </w:pPr>
            <w:r>
              <w:rPr>
                <w:rFonts w:hint="eastAsia"/>
              </w:rPr>
              <w:t>3、保证监控系统正常、有效。</w:t>
            </w:r>
          </w:p>
        </w:tc>
        <w:tc>
          <w:tcPr>
            <w:tcW w:w="863" w:type="dxa"/>
            <w:tcBorders>
              <w:top w:val="single" w:color="auto" w:sz="4" w:space="0"/>
              <w:left w:val="single" w:color="auto" w:sz="4" w:space="0"/>
              <w:bottom w:val="single" w:color="auto" w:sz="4" w:space="0"/>
              <w:right w:val="single" w:color="auto" w:sz="4" w:space="0"/>
            </w:tcBorders>
            <w:noWrap/>
            <w:vAlign w:val="center"/>
          </w:tcPr>
          <w:p>
            <w:pPr>
              <w:rPr>
                <w:rFonts w:ascii="Calibri" w:hAnsi="Calibri"/>
                <w:szCs w:val="22"/>
              </w:rPr>
            </w:pPr>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梁坤柱</w:t>
            </w:r>
          </w:p>
          <w:p>
            <w:pPr>
              <w:rPr>
                <w:rFonts w:ascii="Calibri" w:hAnsi="Calibri"/>
                <w:szCs w:val="22"/>
              </w:rPr>
            </w:pPr>
            <w:r>
              <w:rPr>
                <w:rFonts w:hint="eastAsia"/>
              </w:rPr>
              <w:t>方大生</w:t>
            </w:r>
          </w:p>
        </w:tc>
        <w:tc>
          <w:tcPr>
            <w:tcW w:w="1002" w:type="dxa"/>
            <w:tcBorders>
              <w:top w:val="single" w:color="auto" w:sz="4" w:space="0"/>
              <w:left w:val="single" w:color="auto" w:sz="4" w:space="0"/>
              <w:bottom w:val="single" w:color="auto" w:sz="4" w:space="0"/>
              <w:right w:val="single" w:color="auto" w:sz="4" w:space="0"/>
            </w:tcBorders>
            <w:noWrap/>
            <w:vAlign w:val="center"/>
          </w:tcPr>
          <w:p>
            <w:pPr>
              <w:rPr>
                <w:rFonts w:ascii="Calibri" w:hAnsi="Calibri"/>
                <w:szCs w:val="22"/>
              </w:rPr>
            </w:pPr>
            <w:r>
              <w:rPr>
                <w:rFonts w:hint="eastAsia"/>
              </w:rPr>
              <w:t>李连刚</w:t>
            </w:r>
          </w:p>
        </w:tc>
        <w:tc>
          <w:tcPr>
            <w:tcW w:w="1057" w:type="dxa"/>
            <w:tcBorders>
              <w:top w:val="single" w:color="auto" w:sz="4" w:space="0"/>
              <w:left w:val="single" w:color="auto" w:sz="4" w:space="0"/>
              <w:bottom w:val="single" w:color="auto" w:sz="4" w:space="0"/>
              <w:right w:val="single" w:color="auto" w:sz="4" w:space="0"/>
            </w:tcBorders>
            <w:noWrap/>
            <w:vAlign w:val="center"/>
          </w:tcPr>
          <w:p>
            <w:pPr>
              <w:rPr>
                <w:rFonts w:ascii="Calibri" w:hAnsi="Calibri" w:eastAsia="宋体"/>
                <w:szCs w:val="22"/>
              </w:rPr>
            </w:pPr>
            <w:r>
              <w:rPr>
                <w:rFonts w:hint="eastAsia"/>
                <w:color w:val="FF0000"/>
              </w:rPr>
              <w:t>已销号</w:t>
            </w:r>
          </w:p>
        </w:tc>
      </w:tr>
    </w:tbl>
    <w:p>
      <w:pPr>
        <w:spacing w:line="300" w:lineRule="exact"/>
        <w:jc w:val="left"/>
        <w:rPr>
          <w:rFonts w:ascii="仿宋" w:hAnsi="仿宋" w:eastAsia="仿宋"/>
          <w:sz w:val="28"/>
          <w:szCs w:val="28"/>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r>
        <w:rPr>
          <w:rFonts w:hint="eastAsia" w:ascii="仿宋" w:hAnsi="仿宋" w:eastAsia="仿宋"/>
          <w:bCs/>
          <w:sz w:val="32"/>
          <w:szCs w:val="32"/>
        </w:rPr>
        <w:t>隐患类别: 地质灾害防治                                     表3</w:t>
      </w:r>
    </w:p>
    <w:p>
      <w:pPr>
        <w:spacing w:line="300" w:lineRule="exact"/>
        <w:ind w:firstLine="320" w:firstLineChars="100"/>
        <w:rPr>
          <w:rFonts w:ascii="仿宋" w:hAnsi="仿宋" w:eastAsia="仿宋"/>
          <w:sz w:val="32"/>
          <w:szCs w:val="32"/>
        </w:rPr>
      </w:pPr>
    </w:p>
    <w:tbl>
      <w:tblPr>
        <w:tblStyle w:val="8"/>
        <w:tblpPr w:leftFromText="180" w:rightFromText="180" w:vertAnchor="text" w:horzAnchor="page" w:tblpX="1292" w:tblpY="138"/>
        <w:tblOverlap w:val="never"/>
        <w:tblW w:w="14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109"/>
        <w:gridCol w:w="663"/>
        <w:gridCol w:w="762"/>
        <w:gridCol w:w="4063"/>
        <w:gridCol w:w="787"/>
        <w:gridCol w:w="963"/>
        <w:gridCol w:w="100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083" w:type="dxa"/>
            <w:tcBorders>
              <w:top w:val="single" w:color="auto" w:sz="4" w:space="0"/>
              <w:left w:val="single" w:color="auto" w:sz="4" w:space="0"/>
              <w:bottom w:val="single" w:color="auto" w:sz="4" w:space="0"/>
              <w:right w:val="single" w:color="auto" w:sz="4" w:space="0"/>
            </w:tcBorders>
            <w:vAlign w:val="center"/>
          </w:tcPr>
          <w:p>
            <w:r>
              <w:rPr>
                <w:rFonts w:hint="eastAsia"/>
              </w:rPr>
              <w:t>编号</w:t>
            </w:r>
          </w:p>
        </w:tc>
        <w:tc>
          <w:tcPr>
            <w:tcW w:w="4109" w:type="dxa"/>
            <w:tcBorders>
              <w:top w:val="single" w:color="auto" w:sz="4" w:space="0"/>
              <w:left w:val="single" w:color="auto" w:sz="4" w:space="0"/>
              <w:bottom w:val="single" w:color="auto" w:sz="4" w:space="0"/>
              <w:right w:val="single" w:color="auto" w:sz="4" w:space="0"/>
            </w:tcBorders>
            <w:vAlign w:val="center"/>
          </w:tcPr>
          <w:p>
            <w:r>
              <w:rPr>
                <w:rFonts w:hint="eastAsia"/>
              </w:rPr>
              <w:t>隐患内容</w:t>
            </w:r>
          </w:p>
        </w:tc>
        <w:tc>
          <w:tcPr>
            <w:tcW w:w="663" w:type="dxa"/>
            <w:tcBorders>
              <w:top w:val="single" w:color="auto" w:sz="4" w:space="0"/>
              <w:left w:val="single" w:color="auto" w:sz="4" w:space="0"/>
              <w:bottom w:val="single" w:color="auto" w:sz="4" w:space="0"/>
              <w:right w:val="single" w:color="auto" w:sz="4" w:space="0"/>
            </w:tcBorders>
            <w:vAlign w:val="center"/>
          </w:tcPr>
          <w:p>
            <w:r>
              <w:rPr>
                <w:rFonts w:hint="eastAsia"/>
              </w:rPr>
              <w:t>隐患</w:t>
            </w:r>
          </w:p>
          <w:p>
            <w:r>
              <w:rPr>
                <w:rFonts w:hint="eastAsia"/>
              </w:rPr>
              <w:t>等级</w:t>
            </w:r>
          </w:p>
        </w:tc>
        <w:tc>
          <w:tcPr>
            <w:tcW w:w="762" w:type="dxa"/>
            <w:tcBorders>
              <w:top w:val="single" w:color="auto" w:sz="4" w:space="0"/>
              <w:left w:val="single" w:color="auto" w:sz="4" w:space="0"/>
              <w:bottom w:val="single" w:color="auto" w:sz="4" w:space="0"/>
              <w:right w:val="single" w:color="auto" w:sz="4" w:space="0"/>
            </w:tcBorders>
            <w:vAlign w:val="center"/>
          </w:tcPr>
          <w:p>
            <w:r>
              <w:rPr>
                <w:rFonts w:hint="eastAsia"/>
              </w:rPr>
              <w:t>整改</w:t>
            </w:r>
          </w:p>
          <w:p>
            <w:r>
              <w:rPr>
                <w:rFonts w:hint="eastAsia"/>
              </w:rPr>
              <w:t>标准</w:t>
            </w:r>
          </w:p>
        </w:tc>
        <w:tc>
          <w:tcPr>
            <w:tcW w:w="4063" w:type="dxa"/>
            <w:tcBorders>
              <w:top w:val="single" w:color="auto" w:sz="4" w:space="0"/>
              <w:left w:val="single" w:color="auto" w:sz="4" w:space="0"/>
              <w:bottom w:val="single" w:color="auto" w:sz="4" w:space="0"/>
              <w:right w:val="single" w:color="auto" w:sz="4" w:space="0"/>
            </w:tcBorders>
            <w:vAlign w:val="center"/>
          </w:tcPr>
          <w:p>
            <w:r>
              <w:rPr>
                <w:rFonts w:hint="eastAsia"/>
              </w:rPr>
              <w:t>整改措施</w:t>
            </w:r>
          </w:p>
        </w:tc>
        <w:tc>
          <w:tcPr>
            <w:tcW w:w="787" w:type="dxa"/>
            <w:tcBorders>
              <w:top w:val="single" w:color="auto" w:sz="4" w:space="0"/>
              <w:left w:val="single" w:color="auto" w:sz="4" w:space="0"/>
              <w:bottom w:val="single" w:color="auto" w:sz="4" w:space="0"/>
              <w:right w:val="single" w:color="auto" w:sz="4" w:space="0"/>
            </w:tcBorders>
            <w:vAlign w:val="center"/>
          </w:tcPr>
          <w:p>
            <w:r>
              <w:rPr>
                <w:rFonts w:hint="eastAsia"/>
              </w:rPr>
              <w:t>时间</w:t>
            </w:r>
          </w:p>
          <w:p>
            <w:r>
              <w:rPr>
                <w:rFonts w:hint="eastAsia"/>
              </w:rPr>
              <w:t>进度</w:t>
            </w:r>
          </w:p>
        </w:tc>
        <w:tc>
          <w:tcPr>
            <w:tcW w:w="963" w:type="dxa"/>
            <w:tcBorders>
              <w:top w:val="single" w:color="auto" w:sz="4" w:space="0"/>
              <w:left w:val="single" w:color="auto" w:sz="4" w:space="0"/>
              <w:bottom w:val="single" w:color="auto" w:sz="4" w:space="0"/>
              <w:right w:val="single" w:color="auto" w:sz="4" w:space="0"/>
            </w:tcBorders>
            <w:vAlign w:val="center"/>
          </w:tcPr>
          <w:p>
            <w:r>
              <w:rPr>
                <w:rFonts w:hint="eastAsia"/>
              </w:rPr>
              <w:t>责任人</w:t>
            </w:r>
          </w:p>
        </w:tc>
        <w:tc>
          <w:tcPr>
            <w:tcW w:w="1000" w:type="dxa"/>
            <w:tcBorders>
              <w:top w:val="single" w:color="auto" w:sz="4" w:space="0"/>
              <w:left w:val="single" w:color="auto" w:sz="4" w:space="0"/>
              <w:bottom w:val="single" w:color="auto" w:sz="4" w:space="0"/>
              <w:right w:val="single" w:color="auto" w:sz="4" w:space="0"/>
            </w:tcBorders>
            <w:vAlign w:val="center"/>
          </w:tcPr>
          <w:p>
            <w:r>
              <w:rPr>
                <w:rFonts w:hint="eastAsia"/>
              </w:rPr>
              <w:t>分管负责人</w:t>
            </w:r>
          </w:p>
        </w:tc>
        <w:tc>
          <w:tcPr>
            <w:tcW w:w="765" w:type="dxa"/>
            <w:tcBorders>
              <w:top w:val="single" w:color="auto" w:sz="4" w:space="0"/>
              <w:left w:val="single" w:color="auto" w:sz="4" w:space="0"/>
              <w:bottom w:val="single" w:color="auto" w:sz="4" w:space="0"/>
              <w:right w:val="single" w:color="auto" w:sz="4" w:space="0"/>
            </w:tcBorders>
            <w:vAlign w:val="center"/>
          </w:tcPr>
          <w:p>
            <w:r>
              <w:rPr>
                <w:rFonts w:hint="eastAsia"/>
              </w:rPr>
              <w:t>落实</w:t>
            </w:r>
          </w:p>
          <w:p>
            <w:r>
              <w:rPr>
                <w:rFonts w:hint="eastAsi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8" w:hRule="atLeast"/>
        </w:trPr>
        <w:tc>
          <w:tcPr>
            <w:tcW w:w="1083" w:type="dxa"/>
            <w:tcBorders>
              <w:top w:val="single" w:color="auto" w:sz="4" w:space="0"/>
              <w:left w:val="single" w:color="auto" w:sz="4" w:space="0"/>
              <w:bottom w:val="single" w:color="auto" w:sz="4" w:space="0"/>
              <w:right w:val="single" w:color="auto" w:sz="4" w:space="0"/>
            </w:tcBorders>
            <w:vAlign w:val="center"/>
          </w:tcPr>
          <w:p>
            <w:r>
              <w:t>1</w:t>
            </w:r>
          </w:p>
        </w:tc>
        <w:tc>
          <w:tcPr>
            <w:tcW w:w="4109" w:type="dxa"/>
            <w:tcBorders>
              <w:top w:val="single" w:color="auto" w:sz="4" w:space="0"/>
              <w:left w:val="single" w:color="auto" w:sz="4" w:space="0"/>
              <w:bottom w:val="single" w:color="auto" w:sz="4" w:space="0"/>
              <w:right w:val="single" w:color="auto" w:sz="4" w:space="0"/>
            </w:tcBorders>
            <w:vAlign w:val="center"/>
          </w:tcPr>
          <w:p>
            <w:r>
              <w:t>1305</w:t>
            </w:r>
            <w:r>
              <w:rPr>
                <w:rFonts w:hint="eastAsia"/>
              </w:rPr>
              <w:t>切眼导硐掘进过程中顶板直接含水层两层，分别为延安组、直罗组砂岩裂隙水，参照1307工作面掘进施工出水情况，掘进期间部分锚索有滴淋水现象，预计正常情况下淋水量0.2m3/h左右，预计最大涌水量不超过4.0m3/h。1304工作面回采期间，3煤顶板上覆延安组、直罗组、安定组地层砂岩裂隙水可通过导水裂隙进入工作面，预计正常涌水量为136m3/h，最大涌水量为317m3/h。严格按照《1304工作面水害应急预案》要求进行贯彻落实；加强排水设备检查与维护，确保系统完好。</w:t>
            </w:r>
          </w:p>
        </w:tc>
        <w:tc>
          <w:tcPr>
            <w:tcW w:w="663" w:type="dxa"/>
            <w:tcBorders>
              <w:top w:val="single" w:color="auto" w:sz="4" w:space="0"/>
              <w:left w:val="single" w:color="auto" w:sz="4" w:space="0"/>
              <w:bottom w:val="single" w:color="auto" w:sz="4" w:space="0"/>
              <w:right w:val="single" w:color="auto" w:sz="4" w:space="0"/>
            </w:tcBorders>
            <w:vAlign w:val="center"/>
          </w:tcPr>
          <w:p>
            <w:r>
              <w:rPr>
                <w:rFonts w:hint="eastAsia"/>
              </w:rPr>
              <w:t>一般</w:t>
            </w:r>
          </w:p>
        </w:tc>
        <w:tc>
          <w:tcPr>
            <w:tcW w:w="762" w:type="dxa"/>
            <w:tcBorders>
              <w:top w:val="single" w:color="auto" w:sz="4" w:space="0"/>
              <w:left w:val="single" w:color="auto" w:sz="4" w:space="0"/>
              <w:bottom w:val="single" w:color="auto" w:sz="4" w:space="0"/>
              <w:right w:val="single" w:color="auto" w:sz="4" w:space="0"/>
            </w:tcBorders>
            <w:vAlign w:val="center"/>
          </w:tcPr>
          <w:p>
            <w:r>
              <w:rPr>
                <w:rFonts w:hint="eastAsia"/>
              </w:rPr>
              <w:t>安全</w:t>
            </w:r>
          </w:p>
          <w:p>
            <w:r>
              <w:rPr>
                <w:rFonts w:hint="eastAsia"/>
              </w:rPr>
              <w:t>施工</w:t>
            </w:r>
          </w:p>
        </w:tc>
        <w:tc>
          <w:tcPr>
            <w:tcW w:w="4063" w:type="dxa"/>
            <w:tcBorders>
              <w:top w:val="single" w:color="auto" w:sz="4" w:space="0"/>
              <w:left w:val="single" w:color="auto" w:sz="4" w:space="0"/>
              <w:bottom w:val="single" w:color="auto" w:sz="4" w:space="0"/>
              <w:right w:val="single" w:color="auto" w:sz="4" w:space="0"/>
            </w:tcBorders>
            <w:vAlign w:val="center"/>
          </w:tcPr>
          <w:p>
            <w:r>
              <w:t>1</w:t>
            </w:r>
            <w:r>
              <w:rPr>
                <w:rFonts w:hint="eastAsia"/>
              </w:rPr>
              <w:t>、加强水文地质观测。</w:t>
            </w:r>
          </w:p>
          <w:p>
            <w:r>
              <w:t>2</w:t>
            </w:r>
            <w:r>
              <w:rPr>
                <w:rFonts w:hint="eastAsia"/>
              </w:rPr>
              <w:t>、顶板锚索滴、淋水观测。</w:t>
            </w:r>
          </w:p>
          <w:p>
            <w:r>
              <w:rPr>
                <w:rFonts w:hint="eastAsia"/>
              </w:rPr>
              <w:t>3、1304工作面回采期间防治水工作。</w:t>
            </w:r>
          </w:p>
        </w:tc>
        <w:tc>
          <w:tcPr>
            <w:tcW w:w="787" w:type="dxa"/>
            <w:tcBorders>
              <w:top w:val="single" w:color="auto" w:sz="4" w:space="0"/>
              <w:left w:val="single" w:color="auto" w:sz="4" w:space="0"/>
              <w:bottom w:val="single" w:color="auto" w:sz="4" w:space="0"/>
              <w:right w:val="single" w:color="auto" w:sz="4" w:space="0"/>
            </w:tcBorders>
            <w:vAlign w:val="center"/>
          </w:tcPr>
          <w:p>
            <w:r>
              <w:rPr>
                <w:rFonts w:hint="eastAsia"/>
              </w:rPr>
              <w:t>全月</w:t>
            </w:r>
          </w:p>
        </w:tc>
        <w:tc>
          <w:tcPr>
            <w:tcW w:w="963" w:type="dxa"/>
            <w:tcBorders>
              <w:top w:val="single" w:color="auto" w:sz="4" w:space="0"/>
              <w:left w:val="single" w:color="auto" w:sz="4" w:space="0"/>
              <w:bottom w:val="single" w:color="auto" w:sz="4" w:space="0"/>
              <w:right w:val="single" w:color="auto" w:sz="4" w:space="0"/>
            </w:tcBorders>
            <w:vAlign w:val="center"/>
          </w:tcPr>
          <w:p>
            <w:r>
              <w:rPr>
                <w:rFonts w:hint="eastAsia"/>
              </w:rPr>
              <w:t>单景新</w:t>
            </w:r>
          </w:p>
          <w:p>
            <w:r>
              <w:rPr>
                <w:rFonts w:hint="eastAsia"/>
              </w:rPr>
              <w:t>孟  宁</w:t>
            </w:r>
          </w:p>
          <w:p>
            <w:pPr>
              <w:rPr>
                <w:rFonts w:eastAsia="宋体"/>
              </w:rPr>
            </w:pPr>
            <w:r>
              <w:rPr>
                <w:rFonts w:hint="eastAsia"/>
              </w:rPr>
              <w:t>林  浩</w:t>
            </w:r>
          </w:p>
        </w:tc>
        <w:tc>
          <w:tcPr>
            <w:tcW w:w="1000" w:type="dxa"/>
            <w:tcBorders>
              <w:top w:val="single" w:color="auto" w:sz="4" w:space="0"/>
              <w:left w:val="single" w:color="auto" w:sz="4" w:space="0"/>
              <w:bottom w:val="single" w:color="auto" w:sz="4" w:space="0"/>
              <w:right w:val="single" w:color="auto" w:sz="4" w:space="0"/>
            </w:tcBorders>
            <w:vAlign w:val="center"/>
          </w:tcPr>
          <w:p>
            <w:r>
              <w:rPr>
                <w:rFonts w:hint="eastAsia"/>
              </w:rPr>
              <w:t>李连刚</w:t>
            </w:r>
          </w:p>
          <w:p>
            <w:r>
              <w:rPr>
                <w:rFonts w:hint="eastAsia"/>
              </w:rPr>
              <w:t>王之永</w:t>
            </w:r>
          </w:p>
          <w:p>
            <w:r>
              <w:rPr>
                <w:rFonts w:hint="eastAsia"/>
              </w:rPr>
              <w:t>陈优良</w:t>
            </w:r>
          </w:p>
        </w:tc>
        <w:tc>
          <w:tcPr>
            <w:tcW w:w="765" w:type="dxa"/>
            <w:tcBorders>
              <w:top w:val="single" w:color="auto" w:sz="4" w:space="0"/>
              <w:left w:val="single" w:color="auto" w:sz="4" w:space="0"/>
              <w:bottom w:val="single" w:color="auto" w:sz="4" w:space="0"/>
              <w:right w:val="single" w:color="auto" w:sz="4" w:space="0"/>
            </w:tcBorders>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trPr>
        <w:tc>
          <w:tcPr>
            <w:tcW w:w="1083"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4109" w:type="dxa"/>
            <w:tcBorders>
              <w:top w:val="single" w:color="auto" w:sz="4" w:space="0"/>
              <w:left w:val="single" w:color="auto" w:sz="4" w:space="0"/>
              <w:bottom w:val="single" w:color="auto" w:sz="4" w:space="0"/>
              <w:right w:val="single" w:color="auto" w:sz="4" w:space="0"/>
            </w:tcBorders>
            <w:vAlign w:val="center"/>
          </w:tcPr>
          <w:p>
            <w:r>
              <w:rPr>
                <w:rFonts w:hint="eastAsia"/>
              </w:rPr>
              <w:t>1305切眼导硐掘进时，局部煤炮声频繁，有冲击危险。</w:t>
            </w:r>
          </w:p>
        </w:tc>
        <w:tc>
          <w:tcPr>
            <w:tcW w:w="663" w:type="dxa"/>
            <w:tcBorders>
              <w:top w:val="single" w:color="auto" w:sz="4" w:space="0"/>
              <w:left w:val="single" w:color="auto" w:sz="4" w:space="0"/>
              <w:bottom w:val="single" w:color="auto" w:sz="4" w:space="0"/>
              <w:right w:val="single" w:color="auto" w:sz="4" w:space="0"/>
            </w:tcBorders>
            <w:vAlign w:val="center"/>
          </w:tcPr>
          <w:p>
            <w:r>
              <w:rPr>
                <w:rFonts w:hint="eastAsia"/>
              </w:rPr>
              <w:t>一般</w:t>
            </w:r>
          </w:p>
        </w:tc>
        <w:tc>
          <w:tcPr>
            <w:tcW w:w="762" w:type="dxa"/>
            <w:tcBorders>
              <w:top w:val="single" w:color="auto" w:sz="4" w:space="0"/>
              <w:left w:val="single" w:color="auto" w:sz="4" w:space="0"/>
              <w:bottom w:val="single" w:color="auto" w:sz="4" w:space="0"/>
              <w:right w:val="single" w:color="auto" w:sz="4" w:space="0"/>
            </w:tcBorders>
            <w:vAlign w:val="center"/>
          </w:tcPr>
          <w:p>
            <w:r>
              <w:rPr>
                <w:rFonts w:hint="eastAsia"/>
              </w:rPr>
              <w:t>安全</w:t>
            </w:r>
          </w:p>
          <w:p>
            <w:r>
              <w:rPr>
                <w:rFonts w:hint="eastAsia"/>
              </w:rPr>
              <w:t>施工</w:t>
            </w:r>
          </w:p>
        </w:tc>
        <w:tc>
          <w:tcPr>
            <w:tcW w:w="4063" w:type="dxa"/>
            <w:tcBorders>
              <w:top w:val="single" w:color="auto" w:sz="4" w:space="0"/>
              <w:left w:val="single" w:color="auto" w:sz="4" w:space="0"/>
              <w:bottom w:val="single" w:color="auto" w:sz="4" w:space="0"/>
              <w:right w:val="single" w:color="auto" w:sz="4" w:space="0"/>
            </w:tcBorders>
            <w:vAlign w:val="center"/>
          </w:tcPr>
          <w:p>
            <w:r>
              <w:rPr>
                <w:rFonts w:hint="eastAsia"/>
              </w:rPr>
              <w:t>1做好钻屑量监测及卸压钻孔施工，加强巷道支护及巡查工作。</w:t>
            </w:r>
          </w:p>
          <w:p>
            <w:r>
              <w:rPr>
                <w:rFonts w:hint="eastAsia"/>
              </w:rPr>
              <w:t>2加强应力监测和微震监测系统数据的分析，加强矿压显现情况的观测。</w:t>
            </w:r>
          </w:p>
          <w:p>
            <w:r>
              <w:rPr>
                <w:rFonts w:hint="eastAsia"/>
              </w:rPr>
              <w:t>3做好安全防护措施。</w:t>
            </w:r>
          </w:p>
          <w:p>
            <w:r>
              <w:rPr>
                <w:rFonts w:hint="eastAsia"/>
              </w:rPr>
              <w:t>4卧底作业滞后迎头200m。</w:t>
            </w:r>
          </w:p>
          <w:p>
            <w:pPr>
              <w:rPr>
                <w:rFonts w:eastAsia="宋体"/>
              </w:rPr>
            </w:pPr>
            <w:r>
              <w:rPr>
                <w:rFonts w:hint="eastAsia" w:ascii="宋体" w:hAnsi="宋体" w:eastAsia="宋体" w:cs="宋体"/>
                <w:szCs w:val="21"/>
              </w:rPr>
              <w:t>5</w:t>
            </w:r>
            <w:r>
              <w:rPr>
                <w:rFonts w:hint="eastAsia" w:ascii="宋体" w:hAnsi="宋体" w:eastAsia="宋体" w:cs="宋体"/>
                <w:bCs/>
                <w:szCs w:val="21"/>
              </w:rPr>
              <w:t>切眼贯通前50米编制完成防冲专项措施并实施，贯通距离小于30m时掘进迎头前方严禁采用煤层爆破卸压措施；两个掘进工作面距离不小于150m。</w:t>
            </w:r>
          </w:p>
        </w:tc>
        <w:tc>
          <w:tcPr>
            <w:tcW w:w="787" w:type="dxa"/>
            <w:tcBorders>
              <w:top w:val="single" w:color="auto" w:sz="4" w:space="0"/>
              <w:left w:val="single" w:color="auto" w:sz="4" w:space="0"/>
              <w:bottom w:val="single" w:color="auto" w:sz="4" w:space="0"/>
              <w:right w:val="single" w:color="auto" w:sz="4" w:space="0"/>
            </w:tcBorders>
            <w:vAlign w:val="center"/>
          </w:tcPr>
          <w:p>
            <w:r>
              <w:rPr>
                <w:rFonts w:hint="eastAsia"/>
              </w:rPr>
              <w:t>全月</w:t>
            </w:r>
          </w:p>
        </w:tc>
        <w:tc>
          <w:tcPr>
            <w:tcW w:w="963" w:type="dxa"/>
            <w:tcBorders>
              <w:top w:val="single" w:color="auto" w:sz="4" w:space="0"/>
              <w:left w:val="single" w:color="auto" w:sz="4" w:space="0"/>
              <w:bottom w:val="single" w:color="auto" w:sz="4" w:space="0"/>
              <w:right w:val="single" w:color="auto" w:sz="4" w:space="0"/>
            </w:tcBorders>
            <w:vAlign w:val="center"/>
          </w:tcPr>
          <w:p/>
          <w:p>
            <w:r>
              <w:rPr>
                <w:rFonts w:hint="eastAsia"/>
              </w:rPr>
              <w:t>吴卫星</w:t>
            </w:r>
          </w:p>
          <w:p>
            <w:r>
              <w:rPr>
                <w:rFonts w:hint="eastAsia"/>
              </w:rPr>
              <w:t>孟  宁</w:t>
            </w:r>
          </w:p>
          <w:p/>
        </w:tc>
        <w:tc>
          <w:tcPr>
            <w:tcW w:w="1000" w:type="dxa"/>
            <w:tcBorders>
              <w:top w:val="single" w:color="auto" w:sz="4" w:space="0"/>
              <w:left w:val="single" w:color="auto" w:sz="4" w:space="0"/>
              <w:bottom w:val="single" w:color="auto" w:sz="4" w:space="0"/>
              <w:right w:val="single" w:color="auto" w:sz="4" w:space="0"/>
            </w:tcBorders>
            <w:vAlign w:val="center"/>
          </w:tcPr>
          <w:p>
            <w:r>
              <w:rPr>
                <w:rFonts w:hint="eastAsia"/>
              </w:rPr>
              <w:t>李连刚</w:t>
            </w:r>
          </w:p>
          <w:p>
            <w:r>
              <w:rPr>
                <w:rFonts w:hint="eastAsia"/>
              </w:rPr>
              <w:t>陈优良</w:t>
            </w:r>
          </w:p>
        </w:tc>
        <w:tc>
          <w:tcPr>
            <w:tcW w:w="765" w:type="dxa"/>
            <w:tcBorders>
              <w:top w:val="single" w:color="auto" w:sz="4" w:space="0"/>
              <w:left w:val="single" w:color="auto" w:sz="4" w:space="0"/>
              <w:bottom w:val="single" w:color="auto" w:sz="4" w:space="0"/>
              <w:right w:val="single" w:color="auto" w:sz="4" w:space="0"/>
            </w:tcBorders>
            <w:vAlign w:val="center"/>
          </w:tcPr>
          <w:p>
            <w:pPr>
              <w:rPr>
                <w:rFonts w:eastAsia="宋体"/>
              </w:rPr>
            </w:pPr>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7" w:hRule="atLeast"/>
        </w:trPr>
        <w:tc>
          <w:tcPr>
            <w:tcW w:w="1083" w:type="dxa"/>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4109" w:type="dxa"/>
            <w:tcBorders>
              <w:top w:val="single" w:color="auto" w:sz="4" w:space="0"/>
              <w:left w:val="single" w:color="auto" w:sz="4" w:space="0"/>
              <w:bottom w:val="single" w:color="auto" w:sz="4" w:space="0"/>
              <w:right w:val="single" w:color="auto" w:sz="4" w:space="0"/>
            </w:tcBorders>
            <w:vAlign w:val="center"/>
          </w:tcPr>
          <w:p>
            <w:r>
              <w:rPr>
                <w:rFonts w:hint="eastAsia"/>
              </w:rPr>
              <w:t>1304工作面冲击危险区域回采过程中，周期来压及局部煤炮频繁，有冲击危险。</w:t>
            </w:r>
          </w:p>
        </w:tc>
        <w:tc>
          <w:tcPr>
            <w:tcW w:w="663" w:type="dxa"/>
            <w:tcBorders>
              <w:top w:val="single" w:color="auto" w:sz="4" w:space="0"/>
              <w:left w:val="single" w:color="auto" w:sz="4" w:space="0"/>
              <w:bottom w:val="single" w:color="auto" w:sz="4" w:space="0"/>
              <w:right w:val="single" w:color="auto" w:sz="4" w:space="0"/>
            </w:tcBorders>
            <w:vAlign w:val="center"/>
          </w:tcPr>
          <w:p>
            <w:r>
              <w:rPr>
                <w:rFonts w:hint="eastAsia"/>
              </w:rPr>
              <w:t>一般</w:t>
            </w:r>
          </w:p>
        </w:tc>
        <w:tc>
          <w:tcPr>
            <w:tcW w:w="762" w:type="dxa"/>
            <w:tcBorders>
              <w:top w:val="single" w:color="auto" w:sz="4" w:space="0"/>
              <w:left w:val="single" w:color="auto" w:sz="4" w:space="0"/>
              <w:bottom w:val="single" w:color="auto" w:sz="4" w:space="0"/>
              <w:right w:val="single" w:color="auto" w:sz="4" w:space="0"/>
            </w:tcBorders>
            <w:vAlign w:val="center"/>
          </w:tcPr>
          <w:p>
            <w:r>
              <w:rPr>
                <w:rFonts w:hint="eastAsia"/>
              </w:rPr>
              <w:t>安全</w:t>
            </w:r>
          </w:p>
          <w:p>
            <w:r>
              <w:rPr>
                <w:rFonts w:hint="eastAsia"/>
              </w:rPr>
              <w:t>施工</w:t>
            </w:r>
          </w:p>
        </w:tc>
        <w:tc>
          <w:tcPr>
            <w:tcW w:w="4063" w:type="dxa"/>
            <w:tcBorders>
              <w:top w:val="single" w:color="auto" w:sz="4" w:space="0"/>
              <w:left w:val="single" w:color="auto" w:sz="4" w:space="0"/>
              <w:bottom w:val="single" w:color="auto" w:sz="4" w:space="0"/>
              <w:right w:val="single" w:color="auto" w:sz="4" w:space="0"/>
            </w:tcBorders>
            <w:vAlign w:val="center"/>
          </w:tcPr>
          <w:p>
            <w:r>
              <w:rPr>
                <w:rFonts w:hint="eastAsia"/>
              </w:rPr>
              <w:t>1做好钻屑量监测及卸压钻孔施工，加强巷道支护及巡查工作。2加强应力监测和微震监测系统数据的分析，加强矿压显现情况的观测。</w:t>
            </w:r>
          </w:p>
          <w:p>
            <w:pPr>
              <w:rPr>
                <w:rFonts w:eastAsia="宋体"/>
              </w:rPr>
            </w:pPr>
            <w:r>
              <w:rPr>
                <w:rFonts w:hint="eastAsia"/>
              </w:rPr>
              <w:t>3做好安全防护措施。4两巷超前120m加强支护管理。5回采影响范围内两巷卧底与回采不能平行作业。</w:t>
            </w:r>
          </w:p>
        </w:tc>
        <w:tc>
          <w:tcPr>
            <w:tcW w:w="787" w:type="dxa"/>
            <w:tcBorders>
              <w:top w:val="single" w:color="auto" w:sz="4" w:space="0"/>
              <w:left w:val="single" w:color="auto" w:sz="4" w:space="0"/>
              <w:bottom w:val="single" w:color="auto" w:sz="4" w:space="0"/>
              <w:right w:val="single" w:color="auto" w:sz="4" w:space="0"/>
            </w:tcBorders>
            <w:vAlign w:val="center"/>
          </w:tcPr>
          <w:p>
            <w:r>
              <w:rPr>
                <w:rFonts w:hint="eastAsia"/>
              </w:rPr>
              <w:t>全月</w:t>
            </w:r>
          </w:p>
        </w:tc>
        <w:tc>
          <w:tcPr>
            <w:tcW w:w="963" w:type="dxa"/>
            <w:tcBorders>
              <w:top w:val="single" w:color="auto" w:sz="4" w:space="0"/>
              <w:left w:val="single" w:color="auto" w:sz="4" w:space="0"/>
              <w:bottom w:val="single" w:color="auto" w:sz="4" w:space="0"/>
              <w:right w:val="single" w:color="auto" w:sz="4" w:space="0"/>
            </w:tcBorders>
            <w:vAlign w:val="center"/>
          </w:tcPr>
          <w:p>
            <w:r>
              <w:rPr>
                <w:rFonts w:hint="eastAsia"/>
              </w:rPr>
              <w:t>吴卫星</w:t>
            </w:r>
          </w:p>
          <w:p>
            <w:pPr>
              <w:rPr>
                <w:rFonts w:eastAsia="宋体"/>
              </w:rPr>
            </w:pPr>
            <w:r>
              <w:rPr>
                <w:rFonts w:hint="eastAsia"/>
              </w:rPr>
              <w:t>林  浩</w:t>
            </w:r>
          </w:p>
        </w:tc>
        <w:tc>
          <w:tcPr>
            <w:tcW w:w="1000" w:type="dxa"/>
            <w:tcBorders>
              <w:top w:val="single" w:color="auto" w:sz="4" w:space="0"/>
              <w:left w:val="single" w:color="auto" w:sz="4" w:space="0"/>
              <w:bottom w:val="single" w:color="auto" w:sz="4" w:space="0"/>
              <w:right w:val="single" w:color="auto" w:sz="4" w:space="0"/>
            </w:tcBorders>
            <w:vAlign w:val="center"/>
          </w:tcPr>
          <w:p>
            <w:r>
              <w:rPr>
                <w:rFonts w:hint="eastAsia"/>
              </w:rPr>
              <w:t>李连刚</w:t>
            </w:r>
          </w:p>
          <w:p>
            <w:r>
              <w:rPr>
                <w:rFonts w:hint="eastAsia"/>
              </w:rPr>
              <w:t>王之永</w:t>
            </w:r>
          </w:p>
        </w:tc>
        <w:tc>
          <w:tcPr>
            <w:tcW w:w="765" w:type="dxa"/>
            <w:tcBorders>
              <w:top w:val="single" w:color="auto" w:sz="4" w:space="0"/>
              <w:left w:val="single" w:color="auto" w:sz="4" w:space="0"/>
              <w:bottom w:val="single" w:color="auto" w:sz="4" w:space="0"/>
              <w:right w:val="single" w:color="auto" w:sz="4" w:space="0"/>
            </w:tcBorders>
            <w:vAlign w:val="center"/>
          </w:tcPr>
          <w:p>
            <w:r>
              <w:rPr>
                <w:rFonts w:hint="eastAsia"/>
              </w:rPr>
              <w:t>延续</w:t>
            </w:r>
          </w:p>
        </w:tc>
      </w:tr>
    </w:tbl>
    <w:p>
      <w:pPr>
        <w:spacing w:line="500" w:lineRule="exact"/>
        <w:rPr>
          <w:rFonts w:ascii="仿宋" w:hAnsi="仿宋" w:eastAsia="仿宋"/>
          <w:bCs/>
          <w:sz w:val="32"/>
          <w:szCs w:val="32"/>
        </w:rPr>
      </w:pPr>
    </w:p>
    <w:p>
      <w:pPr>
        <w:spacing w:line="500" w:lineRule="exact"/>
        <w:ind w:firstLine="640" w:firstLineChars="200"/>
        <w:rPr>
          <w:rFonts w:ascii="仿宋" w:hAnsi="仿宋" w:eastAsia="仿宋"/>
          <w:bCs/>
          <w:sz w:val="32"/>
          <w:szCs w:val="32"/>
        </w:rPr>
      </w:pP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专业类别：机电运输管理                                           表4</w:t>
      </w:r>
    </w:p>
    <w:tbl>
      <w:tblPr>
        <w:tblStyle w:val="8"/>
        <w:tblpPr w:leftFromText="180" w:rightFromText="180" w:vertAnchor="text" w:horzAnchor="page" w:tblpX="934" w:tblpY="56"/>
        <w:tblOverlap w:val="never"/>
        <w:tblW w:w="14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87"/>
        <w:gridCol w:w="875"/>
        <w:gridCol w:w="788"/>
        <w:gridCol w:w="6387"/>
        <w:gridCol w:w="900"/>
        <w:gridCol w:w="1200"/>
        <w:gridCol w:w="1125"/>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0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编号</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隐患内容</w:t>
            </w:r>
          </w:p>
        </w:tc>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隐患</w:t>
            </w:r>
          </w:p>
          <w:p>
            <w:pPr>
              <w:spacing w:line="300" w:lineRule="exact"/>
              <w:jc w:val="center"/>
              <w:rPr>
                <w:rFonts w:ascii="仿宋" w:hAnsi="仿宋" w:eastAsia="仿宋" w:cs="仿宋"/>
                <w:b/>
                <w:sz w:val="24"/>
              </w:rPr>
            </w:pPr>
            <w:r>
              <w:rPr>
                <w:rFonts w:hint="eastAsia" w:ascii="仿宋" w:hAnsi="仿宋" w:eastAsia="仿宋" w:cs="仿宋"/>
                <w:b/>
                <w:sz w:val="24"/>
              </w:rPr>
              <w:t>等级</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整改</w:t>
            </w:r>
          </w:p>
          <w:p>
            <w:pPr>
              <w:spacing w:line="300" w:lineRule="exact"/>
              <w:jc w:val="center"/>
              <w:rPr>
                <w:rFonts w:ascii="仿宋" w:hAnsi="仿宋" w:eastAsia="仿宋" w:cs="仿宋"/>
                <w:sz w:val="24"/>
              </w:rPr>
            </w:pPr>
            <w:r>
              <w:rPr>
                <w:rFonts w:hint="eastAsia" w:ascii="仿宋" w:hAnsi="仿宋" w:eastAsia="仿宋" w:cs="仿宋"/>
                <w:b/>
                <w:sz w:val="24"/>
              </w:rPr>
              <w:t>标准</w:t>
            </w:r>
          </w:p>
        </w:tc>
        <w:tc>
          <w:tcPr>
            <w:tcW w:w="63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整改措施</w:t>
            </w: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时间</w:t>
            </w:r>
          </w:p>
          <w:p>
            <w:pPr>
              <w:spacing w:line="300" w:lineRule="exact"/>
              <w:jc w:val="center"/>
              <w:rPr>
                <w:rFonts w:ascii="仿宋" w:hAnsi="仿宋" w:eastAsia="仿宋" w:cs="仿宋"/>
                <w:b/>
                <w:sz w:val="24"/>
              </w:rPr>
            </w:pPr>
            <w:r>
              <w:rPr>
                <w:rFonts w:hint="eastAsia" w:ascii="仿宋" w:hAnsi="仿宋" w:eastAsia="仿宋" w:cs="仿宋"/>
                <w:b/>
                <w:sz w:val="24"/>
              </w:rPr>
              <w:t>进度</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责任人</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分管负责人</w:t>
            </w:r>
          </w:p>
        </w:tc>
        <w:tc>
          <w:tcPr>
            <w:tcW w:w="9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落实</w:t>
            </w:r>
          </w:p>
          <w:p>
            <w:pPr>
              <w:spacing w:line="300" w:lineRule="exact"/>
              <w:jc w:val="center"/>
              <w:rPr>
                <w:rFonts w:ascii="仿宋" w:hAnsi="仿宋" w:eastAsia="仿宋" w:cs="仿宋"/>
                <w:b/>
                <w:sz w:val="24"/>
              </w:rPr>
            </w:pPr>
            <w:r>
              <w:rPr>
                <w:rFonts w:hint="eastAsia" w:ascii="仿宋" w:hAnsi="仿宋" w:eastAsia="仿宋" w:cs="仿宋"/>
                <w:b/>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trPr>
        <w:tc>
          <w:tcPr>
            <w:tcW w:w="106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ascii="仿宋" w:hAnsi="仿宋" w:eastAsia="仿宋"/>
                <w:szCs w:val="21"/>
              </w:rPr>
              <w:t>1</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无极绳运输管理</w:t>
            </w:r>
          </w:p>
        </w:tc>
        <w:tc>
          <w:tcPr>
            <w:tcW w:w="8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一般</w:t>
            </w: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安全</w:t>
            </w:r>
          </w:p>
          <w:p>
            <w:pPr>
              <w:spacing w:line="240" w:lineRule="atLeast"/>
              <w:jc w:val="center"/>
              <w:rPr>
                <w:rFonts w:ascii="仿宋" w:hAnsi="仿宋" w:eastAsia="仿宋"/>
                <w:szCs w:val="21"/>
              </w:rPr>
            </w:pPr>
            <w:r>
              <w:rPr>
                <w:rFonts w:hint="eastAsia" w:ascii="仿宋" w:hAnsi="仿宋" w:eastAsia="仿宋"/>
                <w:szCs w:val="21"/>
              </w:rPr>
              <w:t>运行</w:t>
            </w:r>
          </w:p>
        </w:tc>
        <w:tc>
          <w:tcPr>
            <w:tcW w:w="6387" w:type="dxa"/>
            <w:tcBorders>
              <w:top w:val="single" w:color="auto" w:sz="4" w:space="0"/>
              <w:left w:val="single" w:color="auto" w:sz="4" w:space="0"/>
              <w:bottom w:val="single" w:color="auto" w:sz="4" w:space="0"/>
              <w:right w:val="single" w:color="auto" w:sz="4" w:space="0"/>
            </w:tcBorders>
          </w:tcPr>
          <w:p>
            <w:pPr>
              <w:tabs>
                <w:tab w:val="left" w:pos="252"/>
              </w:tabs>
              <w:spacing w:line="240" w:lineRule="atLeast"/>
              <w:rPr>
                <w:rFonts w:ascii="仿宋" w:hAnsi="仿宋" w:eastAsia="仿宋"/>
                <w:szCs w:val="21"/>
              </w:rPr>
            </w:pPr>
            <w:r>
              <w:rPr>
                <w:rFonts w:ascii="仿宋" w:hAnsi="仿宋" w:eastAsia="仿宋"/>
                <w:szCs w:val="21"/>
              </w:rPr>
              <w:t>1</w:t>
            </w:r>
            <w:r>
              <w:rPr>
                <w:rFonts w:hint="eastAsia" w:ascii="仿宋" w:hAnsi="仿宋" w:eastAsia="仿宋"/>
                <w:szCs w:val="21"/>
              </w:rPr>
              <w:t>、严格按规定速度行驶，不得超速。</w:t>
            </w:r>
          </w:p>
          <w:p>
            <w:pPr>
              <w:tabs>
                <w:tab w:val="left" w:pos="252"/>
              </w:tabs>
              <w:spacing w:line="240" w:lineRule="atLeast"/>
              <w:rPr>
                <w:rFonts w:ascii="仿宋" w:hAnsi="仿宋" w:eastAsia="仿宋"/>
                <w:szCs w:val="21"/>
              </w:rPr>
            </w:pPr>
            <w:r>
              <w:rPr>
                <w:rFonts w:hint="eastAsia" w:ascii="仿宋" w:hAnsi="仿宋" w:eastAsia="仿宋"/>
                <w:szCs w:val="21"/>
              </w:rPr>
              <w:t>2、材料车严格按规定挂装，严禁超挂。</w:t>
            </w:r>
          </w:p>
          <w:p>
            <w:pPr>
              <w:tabs>
                <w:tab w:val="left" w:pos="252"/>
              </w:tabs>
              <w:spacing w:line="240" w:lineRule="atLeast"/>
              <w:rPr>
                <w:rFonts w:ascii="仿宋" w:hAnsi="仿宋" w:eastAsia="仿宋"/>
                <w:szCs w:val="21"/>
              </w:rPr>
            </w:pPr>
            <w:r>
              <w:rPr>
                <w:rFonts w:hint="eastAsia" w:ascii="仿宋" w:hAnsi="仿宋" w:eastAsia="仿宋"/>
                <w:szCs w:val="21"/>
              </w:rPr>
              <w:t>3、加强绞车的日常检修，保证设备完好</w:t>
            </w:r>
          </w:p>
          <w:p>
            <w:pPr>
              <w:tabs>
                <w:tab w:val="left" w:pos="252"/>
              </w:tabs>
              <w:spacing w:line="240" w:lineRule="atLeast"/>
              <w:rPr>
                <w:rFonts w:ascii="仿宋" w:hAnsi="仿宋" w:eastAsia="仿宋"/>
                <w:szCs w:val="21"/>
              </w:rPr>
            </w:pPr>
            <w:r>
              <w:rPr>
                <w:rFonts w:hint="eastAsia" w:ascii="仿宋" w:hAnsi="仿宋" w:eastAsia="仿宋"/>
                <w:szCs w:val="21"/>
              </w:rPr>
              <w:t>4、北翼辅助运输大巷、1304风巷、1304机巷、1305机巷、1305风巷严格按照无极绳专项措施施工。</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全月</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马  强</w:t>
            </w:r>
          </w:p>
          <w:p>
            <w:pPr>
              <w:spacing w:line="240" w:lineRule="atLeast"/>
              <w:jc w:val="center"/>
              <w:rPr>
                <w:rFonts w:ascii="仿宋" w:hAnsi="仿宋" w:eastAsia="仿宋"/>
                <w:szCs w:val="21"/>
              </w:rPr>
            </w:pPr>
            <w:r>
              <w:rPr>
                <w:rFonts w:hint="eastAsia" w:ascii="仿宋" w:hAnsi="仿宋" w:eastAsia="仿宋"/>
                <w:szCs w:val="21"/>
              </w:rPr>
              <w:t>林  浩</w:t>
            </w:r>
          </w:p>
          <w:p>
            <w:pPr>
              <w:spacing w:line="240" w:lineRule="atLeast"/>
              <w:jc w:val="center"/>
              <w:rPr>
                <w:rFonts w:ascii="仿宋" w:hAnsi="仿宋" w:eastAsia="仿宋"/>
                <w:szCs w:val="21"/>
              </w:rPr>
            </w:pPr>
            <w:r>
              <w:rPr>
                <w:rFonts w:hint="eastAsia" w:ascii="仿宋" w:hAnsi="仿宋" w:eastAsia="仿宋"/>
                <w:szCs w:val="21"/>
              </w:rPr>
              <w:t>孟  宁</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李祥明</w:t>
            </w:r>
          </w:p>
          <w:p>
            <w:pPr>
              <w:spacing w:line="240" w:lineRule="atLeast"/>
              <w:jc w:val="center"/>
              <w:rPr>
                <w:rFonts w:ascii="仿宋" w:hAnsi="仿宋" w:eastAsia="仿宋"/>
                <w:szCs w:val="21"/>
              </w:rPr>
            </w:pPr>
            <w:r>
              <w:rPr>
                <w:rFonts w:hint="eastAsia" w:ascii="仿宋" w:hAnsi="仿宋" w:eastAsia="仿宋"/>
                <w:szCs w:val="21"/>
              </w:rPr>
              <w:t>王之永</w:t>
            </w:r>
          </w:p>
          <w:p>
            <w:pPr>
              <w:spacing w:line="240" w:lineRule="atLeast"/>
              <w:jc w:val="center"/>
              <w:rPr>
                <w:rFonts w:ascii="仿宋" w:hAnsi="仿宋" w:eastAsia="仿宋"/>
                <w:szCs w:val="21"/>
              </w:rPr>
            </w:pPr>
            <w:r>
              <w:rPr>
                <w:rFonts w:hint="eastAsia" w:ascii="仿宋" w:hAnsi="仿宋" w:eastAsia="仿宋"/>
                <w:szCs w:val="21"/>
              </w:rPr>
              <w:t>陈优良</w:t>
            </w:r>
          </w:p>
        </w:tc>
        <w:tc>
          <w:tcPr>
            <w:tcW w:w="94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延续</w:t>
            </w:r>
          </w:p>
        </w:tc>
      </w:tr>
    </w:tbl>
    <w:p/>
    <w:p/>
    <w:p/>
    <w:p/>
    <w:p/>
    <w:p/>
    <w:p>
      <w:pPr>
        <w:sectPr>
          <w:pgSz w:w="16838" w:h="11906" w:orient="landscape"/>
          <w:pgMar w:top="1179" w:right="1440" w:bottom="1179" w:left="1440" w:header="851" w:footer="992" w:gutter="0"/>
          <w:pgNumType w:start="1"/>
          <w:cols w:space="720" w:num="1"/>
          <w:docGrid w:type="lines" w:linePitch="312" w:charSpace="0"/>
        </w:sectPr>
      </w:pPr>
    </w:p>
    <w:p/>
    <w:p>
      <w:pPr>
        <w:numPr>
          <w:ilvl w:val="0"/>
          <w:numId w:val="2"/>
        </w:numPr>
        <w:tabs>
          <w:tab w:val="center" w:pos="4774"/>
        </w:tabs>
        <w:spacing w:before="156" w:beforeLines="50" w:after="156" w:afterLines="50"/>
        <w:outlineLvl w:val="0"/>
        <w:rPr>
          <w:b/>
          <w:sz w:val="32"/>
          <w:szCs w:val="32"/>
        </w:rPr>
      </w:pPr>
      <w:r>
        <w:rPr>
          <w:rFonts w:hint="eastAsia"/>
          <w:b/>
          <w:sz w:val="32"/>
          <w:szCs w:val="32"/>
        </w:rPr>
        <w:t>上级检查隐患落实情况</w:t>
      </w:r>
      <w:bookmarkEnd w:id="14"/>
      <w:r>
        <w:rPr>
          <w:rFonts w:hint="eastAsia"/>
          <w:b/>
          <w:sz w:val="32"/>
          <w:szCs w:val="32"/>
        </w:rPr>
        <w:tab/>
      </w:r>
    </w:p>
    <w:p>
      <w:pPr>
        <w:spacing w:before="156" w:beforeLines="50" w:after="156" w:afterLines="50" w:line="400" w:lineRule="exact"/>
        <w:ind w:firstLine="320" w:firstLineChars="100"/>
        <w:outlineLvl w:val="0"/>
        <w:rPr>
          <w:rFonts w:ascii="仿宋_GB2312" w:hAnsi="仿宋_GB2312" w:eastAsia="仿宋_GB2312" w:cs="仿宋_GB2312"/>
          <w:bCs/>
          <w:color w:val="FF0000"/>
          <w:sz w:val="32"/>
          <w:szCs w:val="32"/>
        </w:rPr>
      </w:pPr>
      <w:r>
        <w:rPr>
          <w:rFonts w:hint="eastAsia" w:ascii="仿宋_GB2312" w:hAnsi="仿宋_GB2312" w:eastAsia="仿宋_GB2312" w:cs="仿宋_GB2312"/>
          <w:bCs/>
          <w:color w:val="FF0000"/>
          <w:sz w:val="32"/>
          <w:szCs w:val="32"/>
        </w:rPr>
        <w:t>无</w:t>
      </w:r>
      <w:bookmarkStart w:id="15" w:name="_Toc7461"/>
      <w:bookmarkStart w:id="16" w:name="_Toc494011395"/>
      <w:bookmarkStart w:id="17" w:name="_Toc494011551"/>
      <w:bookmarkStart w:id="18" w:name="_Toc494008891"/>
      <w:bookmarkStart w:id="19" w:name="_Toc27804"/>
    </w:p>
    <w:p>
      <w:pPr>
        <w:spacing w:before="156" w:beforeLines="50" w:after="156" w:afterLines="50" w:line="400" w:lineRule="exact"/>
        <w:outlineLvl w:val="0"/>
        <w:rPr>
          <w:b/>
          <w:sz w:val="32"/>
          <w:szCs w:val="32"/>
        </w:rPr>
      </w:pPr>
      <w:r>
        <w:rPr>
          <w:rFonts w:hint="eastAsia"/>
          <w:b/>
          <w:sz w:val="32"/>
          <w:szCs w:val="32"/>
        </w:rPr>
        <w:t>四、2020年5月份安全管理重点</w:t>
      </w:r>
      <w:bookmarkEnd w:id="15"/>
    </w:p>
    <w:p>
      <w:pPr>
        <w:spacing w:line="500" w:lineRule="exact"/>
        <w:ind w:firstLine="640" w:firstLineChars="200"/>
        <w:rPr>
          <w:rFonts w:ascii="仿宋" w:hAnsi="仿宋" w:eastAsia="仿宋"/>
          <w:sz w:val="32"/>
          <w:szCs w:val="32"/>
        </w:rPr>
      </w:pPr>
      <w:r>
        <w:rPr>
          <w:rFonts w:hint="eastAsia" w:ascii="仿宋" w:hAnsi="仿宋" w:eastAsia="仿宋"/>
          <w:sz w:val="32"/>
          <w:szCs w:val="32"/>
        </w:rPr>
        <w:t>（一）顶板管理</w:t>
      </w:r>
      <w:r>
        <w:rPr>
          <w:rFonts w:ascii="仿宋" w:hAnsi="仿宋" w:eastAsia="仿宋"/>
          <w:sz w:val="32"/>
          <w:szCs w:val="32"/>
        </w:rPr>
        <w:t xml:space="preserve">   </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加强1304工作面顶板管理，割煤后及时伸出护帮板，拉架后，支架初撑力要符合要求，确保支架正规有劲，强化矿压观测工作，保持连续均衡推进,避免矿压集中。上下隅角充分冒落，防止端头及两巷超前支护范围内顶板有掉顶漏顶发生；</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掘进工作面迎头施工作业结束后，临时支护到位，锚杆、锚索质量加强管理，确保锚杆扭矩力、锚索张拉力符合规定。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（二）机电运输</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1304机巷、风巷、北翼辅助运输大巷、1305机巷、风巷无极绳运输时加强绞车、钢丝绳及附属设施的日常检修检查工作，运送物料时严格按照规程要求悬挂物料，运行速度严格按规定行使，不得超速。</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招贤矿业长材、锚杆、锚索运输专项安全措施》：所装物件其重量不得超过车辆的额定载重；装入材料车的物料应均匀对称，平衡摆放，所装物件规格必须一致，禁止混装，做到分装分运，严禁顺带其他物品；物件在车厢内严禁松散、空隙过大造成运输途中可能造成晃动、滑动、窜动等情况。物件重心要与车体中心一致，所装物件不能歪斜，两头外漏部分不得超过车体的宽度，上层物件不得高出车架高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招贤矿业车辆掉道复轨作业安全措施》：两个或两个以上车辆掉道时，必须逐个进行复轨，严禁同时平行进行复轨。超高、超长、超宽、超重的车辆或重心高、重心偏或有倾倒危险的车辆复轨时，必须首先采取可靠的防止歪斜措施后方可复轨。采用复轨器复轨时，复轨器要垂直放置，底部必须用木料垫实、垫平、垫牢。</w:t>
      </w:r>
    </w:p>
    <w:p>
      <w:pPr>
        <w:spacing w:line="500" w:lineRule="exact"/>
        <w:ind w:firstLine="640" w:firstLineChars="200"/>
        <w:rPr>
          <w:rFonts w:ascii="仿宋" w:hAnsi="仿宋" w:eastAsia="仿宋"/>
          <w:sz w:val="32"/>
          <w:szCs w:val="32"/>
        </w:rPr>
      </w:pPr>
      <w:bookmarkStart w:id="20" w:name="_Toc35332923"/>
      <w:bookmarkStart w:id="21" w:name="_Toc496102145"/>
      <w:r>
        <w:rPr>
          <w:rFonts w:hint="eastAsia" w:ascii="仿宋" w:hAnsi="仿宋" w:eastAsia="仿宋"/>
          <w:sz w:val="32"/>
          <w:szCs w:val="32"/>
        </w:rPr>
        <w:t>《招贤矿业运输车辆使用管理</w:t>
      </w:r>
      <w:bookmarkEnd w:id="20"/>
      <w:bookmarkEnd w:id="21"/>
      <w:r>
        <w:rPr>
          <w:rFonts w:hint="eastAsia" w:ascii="仿宋" w:hAnsi="仿宋" w:eastAsia="仿宋"/>
          <w:sz w:val="32"/>
          <w:szCs w:val="32"/>
        </w:rPr>
        <w:t>规定》装料工在装车前要认真对所用车辆的完好情况进行检查，凡车体、碰头、防脱销、车轮底销、车轴、轮对有损坏或不能正常使用的严禁使用。用矿车装载物料或设备严禁混装，同一物料装在同一车内，用矿车装载小型物件必须装载在车辆的中心位置并固定，不得在矿车内滚动或滑动。各单位装载的物料车必须在醒目位置贴标签，注明装车单位、物料名称、到达区域、使用单位、送达时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（三）一通三防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1.通风系统</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加强井下通风设施巡查维护,确保设施完好，各地点风量符合规程规定，保证1304工作面风量稳定。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加强1305切眼导硐、风巷等掘进工作面局部通风管理。所有局部通风机要严格按照规定进行检修和切换，确保主备局部通风机处于完好状态、加强风筒巡查维护，防风筒破损，风筒吊挂要平直，迎头风量满足各掘进规程规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2.瓦斯管理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加强1305切眼导硐、风巷等煤巷掘进期间通风及瓦斯管理，保证迎头风量符合各掘进作业规程规定。严格按照规定进行瓦斯检查，保证监控系统正常、有效。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加强1304工作面回采期间瓦斯管理。回采时，保证1304采空区正常抽放。合理配置风量，风量不小于规程规定，满足生产要求。瓦斯异常时，控制割煤速度及放顶煤强度，防止瓦斯浓度突然增大，保证监控系统正常、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3.防灭火管理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1304工作面回采时，按照《1304工作面防灭火设计及安全技术措施》及《1304工作面防灭火补充措施》规定要求，定期检查防火点，采取注浆、注氮等综合防灭火措施：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加强防灭火气体监测分析。每小班安排专人检查一次上下隅角、各支架架间以及回风流的CO、CH4、CO2和温度。每小班安排专人采集上下隅角束管（机风两巷各布置三路束管，取样口间距为24m）、抽采管路、工作面每10架检查气体，对高值CO位置及时进行气相色谱分析。</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（2）正常回采期间，1304工作面进、回风隅角每班袋墙堵漏，墙体外侧贴墙挂设风障，维持长期封堵状态。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（3）对1304工作面采空区进行预防性灌浆时，每日灌浆量不低于140m</w:t>
      </w:r>
      <w:r>
        <w:rPr>
          <w:rFonts w:hint="eastAsia" w:ascii="仿宋" w:hAnsi="仿宋" w:eastAsia="仿宋"/>
          <w:sz w:val="32"/>
          <w:szCs w:val="32"/>
          <w:vertAlign w:val="superscript"/>
        </w:rPr>
        <w:t>3</w:t>
      </w:r>
      <w:r>
        <w:rPr>
          <w:rFonts w:hint="eastAsia" w:ascii="仿宋" w:hAnsi="仿宋" w:eastAsia="仿宋"/>
          <w:sz w:val="32"/>
          <w:szCs w:val="32"/>
        </w:rPr>
        <w:t>。加注一些防灭火材料，如三相泡沫、阻化剂等。</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（4）距1304工作面风巷、高位巷回风口10～15m范围内，1304工作面回风隅角布置CO、温度传感器进行实时监测,在1304工作面瓦斯抽放管路中设置CO、温度传感器进行实时监测。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（5）正常回采期间，每月推进度不小于60m。</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及时掌握1304高位巷封闭区域内甲烷、CO、温度变化，每班检查密闭墙内的相关气体及墙体完好情况，密闭区域气体出现异常时，及时采取措施。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加强1307工作面采空区、1305机、风巷封闭区域防灭火管理，密闭墙定期检查，利用束管对墙内采空区内气体取样分析，判断自然发火危险性。根据需要，适时向1307采空区注浆、注氮。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加强1305机巷煤巷掘进期间防灭火管理，控制顶板，防止漏顶；1305机巷高冒区（架棚段）设置检查点加强检查检测。高冒区域及时采取做假顶、喷浆等措施，高冒空间及时压注防灭火材料，架棚喷浆地点等地点定期检查，发现异常及时取样进行分析，采取措施进行处理。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加强1305风巷沿空掘进期间防灭火管理，按照《1305风巷沿空掘进期间防灭火安全技术措施》要求，回风设置温度和CO传感器，保证灵敏可靠。落实喷浆、注浆、探查、人工检查等措施。采空区泄压钻孔按设计施工，长度不得大于15m。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监督井下所有煤层施工的钻孔，包括抽采钻孔、泄压钻孔和其他探查孔必须按设计封堵，避免漏气，对单孔出现CO大于100ppm及时采取措施进行处理。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4.瓦斯抽采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按照《1304工作面瓦斯抽采设计》，及时处理漏气积水现象，保证1304采空区正常抽采，特别要确保1304机巷高位钻孔抽采连续性。保证地面瓦斯泵站正常运行，防止瓦斯泵站意外停止运行，影响瓦斯抽采；加强主抽采管路巡查维护，防止管路受损漏气，降低抽采效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5.井下爆破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加强井下爆破地点爆破作业，严格执行“五个三”爆破制度，严格按专项措施、规程要求施工，安排人员监督检查。加强爆炸物品管理，储存、领用、运输、使用、退库流程符合规定。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6.安全监控及人员定位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加强监控系统巡查维护，按规定设置传感器及报警数值，保证监控有效，灵敏可靠。人员定位保证正常巡查，按照规定设置人员定位识别器；做好地面监控中心设备巡查维护，确保设备正常运转。 </w:t>
      </w:r>
      <w:r>
        <w:rPr>
          <w:rFonts w:hint="eastAsia" w:ascii="仿宋" w:hAnsi="仿宋" w:eastAsia="仿宋"/>
          <w:sz w:val="32"/>
          <w:szCs w:val="32"/>
        </w:rPr>
        <w:br w:type="textWrapping"/>
      </w:r>
      <w:r>
        <w:rPr>
          <w:rFonts w:hint="eastAsia" w:ascii="仿宋" w:hAnsi="仿宋" w:eastAsia="仿宋"/>
          <w:sz w:val="32"/>
          <w:szCs w:val="32"/>
        </w:rPr>
        <w:t xml:space="preserve">  （四）地质灾害与防治水</w:t>
      </w:r>
    </w:p>
    <w:p>
      <w:pPr>
        <w:spacing w:before="156" w:beforeLines="50" w:after="156" w:afterLines="50" w:line="500" w:lineRule="exact"/>
        <w:ind w:firstLine="320" w:firstLineChars="100"/>
        <w:outlineLvl w:val="0"/>
        <w:rPr>
          <w:rFonts w:ascii="仿宋" w:hAnsi="仿宋" w:eastAsia="仿宋"/>
          <w:sz w:val="32"/>
          <w:szCs w:val="32"/>
        </w:rPr>
      </w:pPr>
      <w:bookmarkStart w:id="22" w:name="_Toc19129"/>
      <w:r>
        <w:rPr>
          <w:rFonts w:hint="eastAsia" w:ascii="仿宋" w:hAnsi="仿宋" w:eastAsia="仿宋"/>
          <w:sz w:val="32"/>
          <w:szCs w:val="32"/>
        </w:rPr>
        <w:t>1305切眼导硐掘进过程中顶板直接含水层两层，分别为延安组、直罗组砂岩裂隙水，参照1307工作面掘进施工出水情况，掘进期间部分锚索有滴淋水现象，预计正常情况下淋水量0.2m</w:t>
      </w:r>
      <w:r>
        <w:rPr>
          <w:rFonts w:hint="eastAsia" w:ascii="仿宋" w:hAnsi="仿宋" w:eastAsia="仿宋"/>
          <w:sz w:val="32"/>
          <w:szCs w:val="32"/>
          <w:vertAlign w:val="superscript"/>
        </w:rPr>
        <w:t>3</w:t>
      </w:r>
      <w:r>
        <w:rPr>
          <w:rFonts w:hint="eastAsia" w:ascii="仿宋" w:hAnsi="仿宋" w:eastAsia="仿宋"/>
          <w:sz w:val="32"/>
          <w:szCs w:val="32"/>
        </w:rPr>
        <w:t>/h左右，预计最大涌水量不超过4.0m</w:t>
      </w:r>
      <w:r>
        <w:rPr>
          <w:rFonts w:hint="eastAsia" w:ascii="仿宋" w:hAnsi="仿宋" w:eastAsia="仿宋"/>
          <w:sz w:val="32"/>
          <w:szCs w:val="32"/>
          <w:vertAlign w:val="superscript"/>
        </w:rPr>
        <w:t>3</w:t>
      </w:r>
      <w:r>
        <w:rPr>
          <w:rFonts w:hint="eastAsia" w:ascii="仿宋" w:hAnsi="仿宋" w:eastAsia="仿宋"/>
          <w:sz w:val="32"/>
          <w:szCs w:val="32"/>
        </w:rPr>
        <w:t>/h。巷道掘进过程中，要做好对断层的物探超前探查与钻探验证工作，确保安全掘进。按设计要求完善排水系统，确保巷道排水系统通畅。</w:t>
      </w:r>
    </w:p>
    <w:p>
      <w:pPr>
        <w:spacing w:before="156" w:beforeLines="50" w:after="156" w:afterLines="50" w:line="500" w:lineRule="exact"/>
        <w:ind w:firstLine="320" w:firstLineChars="100"/>
        <w:outlineLvl w:val="0"/>
        <w:rPr>
          <w:rFonts w:ascii="仿宋" w:hAnsi="仿宋" w:eastAsia="仿宋"/>
          <w:sz w:val="32"/>
          <w:szCs w:val="32"/>
        </w:rPr>
      </w:pPr>
      <w:r>
        <w:rPr>
          <w:rFonts w:hint="eastAsia" w:ascii="仿宋" w:hAnsi="仿宋" w:eastAsia="仿宋"/>
          <w:sz w:val="32"/>
          <w:szCs w:val="32"/>
        </w:rPr>
        <w:t>1304工作面回采，基于综采放顶煤开采条件下，导水裂隙带延伸至3煤顶板上覆延安组、直罗组、安定组地层，地层砂岩裂隙水可通过导水裂隙进入工作面，成为直接充水水源。预计工作面正常涌水量为136m</w:t>
      </w:r>
      <w:r>
        <w:rPr>
          <w:rFonts w:hint="eastAsia" w:ascii="仿宋" w:hAnsi="仿宋" w:eastAsia="仿宋"/>
          <w:sz w:val="32"/>
          <w:szCs w:val="32"/>
          <w:vertAlign w:val="superscript"/>
        </w:rPr>
        <w:t>3</w:t>
      </w:r>
      <w:r>
        <w:rPr>
          <w:rFonts w:hint="eastAsia" w:ascii="仿宋" w:hAnsi="仿宋" w:eastAsia="仿宋"/>
          <w:sz w:val="32"/>
          <w:szCs w:val="32"/>
        </w:rPr>
        <w:t>/h，考虑离层积水均匀下泄，最大涌水量为303m</w:t>
      </w:r>
      <w:r>
        <w:rPr>
          <w:rFonts w:hint="eastAsia" w:ascii="仿宋" w:hAnsi="仿宋" w:eastAsia="仿宋"/>
          <w:sz w:val="32"/>
          <w:szCs w:val="32"/>
          <w:vertAlign w:val="superscript"/>
        </w:rPr>
        <w:t>3</w:t>
      </w:r>
      <w:r>
        <w:rPr>
          <w:rFonts w:hint="eastAsia" w:ascii="仿宋" w:hAnsi="仿宋" w:eastAsia="仿宋"/>
          <w:sz w:val="32"/>
          <w:szCs w:val="32"/>
        </w:rPr>
        <w:t>/h。严格按照《1304工作面水害应急预案》要求进行贯彻落实，切实提高发生水害期间的应急能力和水平；一旦发生“离层水”突水水害事故，立即按相应等级启动应急救援预案。具体排水系统如下：</w:t>
      </w:r>
    </w:p>
    <w:p>
      <w:pPr>
        <w:spacing w:before="156" w:beforeLines="50" w:after="156" w:afterLines="50" w:line="500" w:lineRule="exact"/>
        <w:ind w:firstLine="320" w:firstLineChars="100"/>
        <w:outlineLvl w:val="0"/>
        <w:rPr>
          <w:rFonts w:ascii="仿宋" w:hAnsi="仿宋" w:eastAsia="仿宋"/>
          <w:sz w:val="32"/>
          <w:szCs w:val="32"/>
        </w:rPr>
      </w:pPr>
      <w:r>
        <w:rPr>
          <w:rFonts w:ascii="仿宋" w:hAnsi="仿宋" w:eastAsia="仿宋"/>
          <w:sz w:val="32"/>
          <w:szCs w:val="32"/>
        </w:rPr>
        <w:t>①</w:t>
      </w:r>
      <w:r>
        <w:rPr>
          <w:rFonts w:hint="eastAsia" w:ascii="仿宋" w:hAnsi="仿宋" w:eastAsia="仿宋"/>
          <w:sz w:val="32"/>
          <w:szCs w:val="32"/>
        </w:rPr>
        <w:t>施工新2号水仓10*2*1.2m；风巷原2号水仓内安装2台BQS300-100-160/N，两趟DN200管路，新2号水仓内安装2台BQS300-100-160/N，与原2号水仓两趟DN200管路相接，排水至1号水仓。1台BQS120-100-75/N，使用1趟DN100管路，排水至1号水仓。</w:t>
      </w:r>
    </w:p>
    <w:p>
      <w:pPr>
        <w:spacing w:before="156" w:beforeLines="50" w:after="156" w:afterLines="50" w:line="500" w:lineRule="exact"/>
        <w:ind w:firstLine="320" w:firstLineChars="100"/>
        <w:outlineLvl w:val="0"/>
        <w:rPr>
          <w:rFonts w:ascii="仿宋" w:hAnsi="仿宋" w:eastAsia="仿宋"/>
          <w:sz w:val="32"/>
          <w:szCs w:val="32"/>
        </w:rPr>
      </w:pPr>
      <w:r>
        <w:rPr>
          <w:rFonts w:ascii="仿宋" w:hAnsi="仿宋" w:eastAsia="仿宋"/>
          <w:sz w:val="32"/>
          <w:szCs w:val="32"/>
        </w:rPr>
        <w:t>②</w:t>
      </w:r>
      <w:r>
        <w:rPr>
          <w:rFonts w:hint="eastAsia" w:ascii="仿宋" w:hAnsi="仿宋" w:eastAsia="仿宋"/>
          <w:sz w:val="32"/>
          <w:szCs w:val="32"/>
        </w:rPr>
        <w:t>在新2号水仓位置巷道内安装1台BQW320-132-220/N,1趟DN200管路直接排水至北翼回风大巷DN350管路。</w:t>
      </w:r>
    </w:p>
    <w:p>
      <w:pPr>
        <w:spacing w:before="156" w:beforeLines="50" w:after="156" w:afterLines="50" w:line="500" w:lineRule="exact"/>
        <w:ind w:firstLine="320" w:firstLineChars="100"/>
        <w:outlineLvl w:val="0"/>
        <w:rPr>
          <w:rFonts w:ascii="仿宋" w:hAnsi="仿宋" w:eastAsia="仿宋"/>
          <w:sz w:val="32"/>
          <w:szCs w:val="32"/>
        </w:rPr>
      </w:pPr>
      <w:r>
        <w:rPr>
          <w:rFonts w:ascii="仿宋" w:hAnsi="仿宋" w:eastAsia="仿宋"/>
          <w:sz w:val="32"/>
          <w:szCs w:val="32"/>
        </w:rPr>
        <w:t>③</w:t>
      </w:r>
      <w:r>
        <w:rPr>
          <w:rFonts w:hint="eastAsia" w:ascii="仿宋" w:hAnsi="仿宋" w:eastAsia="仿宋"/>
          <w:sz w:val="32"/>
          <w:szCs w:val="32"/>
        </w:rPr>
        <w:t>在1304风巷f19点处安装1台BQW320-132-220/N,1趟DN200管路经2号联巷到1304高抽巷与三趟DN108管路相接，排水至北翼回风大巷DN350管路；1号水仓内安装2台BQS300-100-160/N，两趟DN200管路，排水至北翼回风大巷DN350管路</w:t>
      </w:r>
    </w:p>
    <w:p>
      <w:pPr>
        <w:spacing w:before="156" w:beforeLines="50" w:after="156" w:afterLines="50" w:line="500" w:lineRule="exact"/>
        <w:ind w:firstLine="320" w:firstLineChars="100"/>
        <w:outlineLvl w:val="0"/>
        <w:rPr>
          <w:rFonts w:ascii="仿宋" w:hAnsi="仿宋" w:eastAsia="仿宋"/>
          <w:sz w:val="32"/>
          <w:szCs w:val="32"/>
        </w:rPr>
      </w:pPr>
      <w:r>
        <w:rPr>
          <w:rFonts w:hint="eastAsia" w:ascii="仿宋" w:hAnsi="仿宋" w:eastAsia="仿宋"/>
          <w:sz w:val="32"/>
          <w:szCs w:val="32"/>
        </w:rPr>
        <w:t>（五）防治冲击地压</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1.严格按防冲联系单完成1305切眼导硐、风巷卸压工程施工，做好后路巷道巡查及煤体爆破警戒工作，冲击地压影响范围内严禁进行卧底作业，严格执行限员、限时管理制度，按照防冲设计做好卸压及效果检验工作，人员进入巷道要按要求穿戴好防冲服（帽），做好物料码放及固定，确保安全生产；其中机巷过构造后有微震大能量事件发生，应同时加强该段巷道补强支护工作。</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2.确保1304回采工作面机、风巷帮部卸压孔超前距离符合规定，严格贯彻安全技术措施，严禁回采影响范围内两巷卧底与回采平行作业。</w:t>
      </w:r>
    </w:p>
    <w:p>
      <w:pPr>
        <w:spacing w:line="500" w:lineRule="exact"/>
        <w:ind w:firstLine="640" w:firstLineChars="200"/>
        <w:rPr>
          <w:b/>
          <w:sz w:val="32"/>
          <w:szCs w:val="32"/>
        </w:rPr>
      </w:pPr>
      <w:r>
        <w:rPr>
          <w:rFonts w:hint="eastAsia" w:ascii="仿宋" w:hAnsi="仿宋" w:eastAsia="仿宋"/>
          <w:bCs/>
          <w:sz w:val="32"/>
          <w:szCs w:val="32"/>
        </w:rPr>
        <w:t>3.做好各采掘工作面生产前的钻屑量监测，结合微震监控系统与应力在线监测系统对采掘工作面生产过程中矿压变化情况进行观测，做好应急处理准备。</w:t>
      </w:r>
    </w:p>
    <w:p>
      <w:pPr>
        <w:spacing w:before="156" w:beforeLines="50" w:after="156" w:afterLines="50" w:line="500" w:lineRule="exact"/>
        <w:outlineLvl w:val="0"/>
        <w:rPr>
          <w:b/>
          <w:sz w:val="32"/>
          <w:szCs w:val="32"/>
        </w:rPr>
        <w:sectPr>
          <w:pgSz w:w="11906" w:h="16838"/>
          <w:pgMar w:top="1440" w:right="1179" w:bottom="1440" w:left="1179" w:header="851" w:footer="992" w:gutter="0"/>
          <w:pgNumType w:start="1"/>
          <w:cols w:space="720" w:num="1"/>
          <w:docGrid w:type="lines" w:linePitch="312" w:charSpace="0"/>
        </w:sectPr>
      </w:pPr>
    </w:p>
    <w:p>
      <w:pPr>
        <w:spacing w:before="156" w:beforeLines="50" w:after="156" w:afterLines="50" w:line="500" w:lineRule="exact"/>
        <w:outlineLvl w:val="0"/>
        <w:rPr>
          <w:b/>
          <w:sz w:val="32"/>
          <w:szCs w:val="32"/>
        </w:rPr>
      </w:pPr>
    </w:p>
    <w:p>
      <w:pPr>
        <w:spacing w:before="156" w:beforeLines="50" w:after="156" w:afterLines="50" w:line="500" w:lineRule="exact"/>
        <w:outlineLvl w:val="0"/>
      </w:pPr>
      <w:r>
        <w:rPr>
          <w:rFonts w:hint="eastAsia"/>
          <w:b/>
          <w:sz w:val="32"/>
          <w:szCs w:val="32"/>
        </w:rPr>
        <w:t>五、</w:t>
      </w:r>
      <w:r>
        <w:rPr>
          <w:b/>
          <w:sz w:val="32"/>
          <w:szCs w:val="32"/>
        </w:rPr>
        <w:t>20</w:t>
      </w:r>
      <w:r>
        <w:rPr>
          <w:rFonts w:hint="eastAsia"/>
          <w:b/>
          <w:sz w:val="32"/>
          <w:szCs w:val="32"/>
        </w:rPr>
        <w:t>20年5月预排查安全工作情况</w:t>
      </w:r>
      <w:bookmarkEnd w:id="13"/>
      <w:bookmarkEnd w:id="16"/>
      <w:bookmarkEnd w:id="17"/>
      <w:bookmarkEnd w:id="18"/>
      <w:bookmarkEnd w:id="19"/>
      <w:bookmarkEnd w:id="22"/>
    </w:p>
    <w:p>
      <w:pPr>
        <w:spacing w:line="500" w:lineRule="exact"/>
        <w:ind w:firstLine="640" w:firstLineChars="200"/>
        <w:rPr>
          <w:rFonts w:ascii="仿宋" w:hAnsi="仿宋" w:eastAsia="仿宋"/>
          <w:bCs/>
          <w:color w:val="FF0000"/>
          <w:sz w:val="32"/>
          <w:szCs w:val="32"/>
        </w:rPr>
      </w:pPr>
      <w:r>
        <w:rPr>
          <w:rFonts w:hint="eastAsia" w:ascii="仿宋" w:hAnsi="仿宋" w:eastAsia="仿宋"/>
          <w:bCs/>
          <w:color w:val="FF0000"/>
          <w:sz w:val="32"/>
          <w:szCs w:val="32"/>
        </w:rPr>
        <w:t>5月份共预排查各类隐患24条，一般隐患24条（新增5条），具体：顶板管理9条（新增2条），一通三防10条（新增2条），机电运输2条（新增1条），地质灾害防治3条。</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隐患类别: 顶板管理                                                  表1</w:t>
      </w:r>
    </w:p>
    <w:tbl>
      <w:tblPr>
        <w:tblStyle w:val="8"/>
        <w:tblpPr w:leftFromText="180" w:rightFromText="180" w:vertAnchor="text" w:horzAnchor="page" w:tblpX="1117" w:tblpY="262"/>
        <w:tblOverlap w:val="never"/>
        <w:tblW w:w="14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2050"/>
        <w:gridCol w:w="775"/>
        <w:gridCol w:w="712"/>
        <w:gridCol w:w="7113"/>
        <w:gridCol w:w="725"/>
        <w:gridCol w:w="1050"/>
        <w:gridCol w:w="962"/>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编号</w:t>
            </w:r>
          </w:p>
        </w:tc>
        <w:tc>
          <w:tcPr>
            <w:tcW w:w="2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隐患内容</w:t>
            </w:r>
          </w:p>
        </w:tc>
        <w:tc>
          <w:tcPr>
            <w:tcW w:w="7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隐患</w:t>
            </w:r>
          </w:p>
          <w:p>
            <w:pPr>
              <w:spacing w:line="300" w:lineRule="exact"/>
              <w:jc w:val="center"/>
              <w:rPr>
                <w:rFonts w:ascii="仿宋" w:hAnsi="仿宋" w:eastAsia="仿宋" w:cs="仿宋"/>
                <w:sz w:val="24"/>
              </w:rPr>
            </w:pPr>
            <w:r>
              <w:rPr>
                <w:rFonts w:hint="eastAsia" w:ascii="仿宋" w:hAnsi="仿宋" w:eastAsia="仿宋" w:cs="仿宋"/>
                <w:b/>
                <w:sz w:val="24"/>
              </w:rPr>
              <w:t>等级</w:t>
            </w:r>
          </w:p>
        </w:tc>
        <w:tc>
          <w:tcPr>
            <w:tcW w:w="7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整改</w:t>
            </w:r>
          </w:p>
          <w:p>
            <w:pPr>
              <w:spacing w:line="300" w:lineRule="exact"/>
              <w:jc w:val="center"/>
              <w:rPr>
                <w:rFonts w:ascii="仿宋" w:hAnsi="仿宋" w:eastAsia="仿宋" w:cs="仿宋"/>
                <w:b/>
                <w:sz w:val="24"/>
              </w:rPr>
            </w:pPr>
            <w:r>
              <w:rPr>
                <w:rFonts w:hint="eastAsia" w:ascii="仿宋" w:hAnsi="仿宋" w:eastAsia="仿宋" w:cs="仿宋"/>
                <w:b/>
                <w:sz w:val="24"/>
              </w:rPr>
              <w:t>标准</w:t>
            </w:r>
          </w:p>
        </w:tc>
        <w:tc>
          <w:tcPr>
            <w:tcW w:w="71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整改措施</w:t>
            </w:r>
          </w:p>
        </w:tc>
        <w:tc>
          <w:tcPr>
            <w:tcW w:w="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时间</w:t>
            </w:r>
          </w:p>
          <w:p>
            <w:pPr>
              <w:spacing w:line="300" w:lineRule="exact"/>
              <w:jc w:val="center"/>
              <w:rPr>
                <w:rFonts w:ascii="仿宋" w:hAnsi="仿宋" w:eastAsia="仿宋" w:cs="仿宋"/>
                <w:b/>
                <w:sz w:val="24"/>
              </w:rPr>
            </w:pPr>
            <w:r>
              <w:rPr>
                <w:rFonts w:hint="eastAsia" w:ascii="仿宋" w:hAnsi="仿宋" w:eastAsia="仿宋" w:cs="仿宋"/>
                <w:b/>
                <w:sz w:val="24"/>
              </w:rPr>
              <w:t>进度</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责任人</w:t>
            </w:r>
          </w:p>
        </w:tc>
        <w:tc>
          <w:tcPr>
            <w:tcW w:w="9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分管负责人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落实</w:t>
            </w:r>
          </w:p>
          <w:p>
            <w:pPr>
              <w:spacing w:line="300" w:lineRule="exact"/>
              <w:jc w:val="center"/>
              <w:rPr>
                <w:rFonts w:ascii="仿宋" w:hAnsi="仿宋" w:eastAsia="仿宋" w:cs="仿宋"/>
                <w:b/>
                <w:sz w:val="24"/>
              </w:rPr>
            </w:pPr>
            <w:r>
              <w:rPr>
                <w:rFonts w:hint="eastAsia" w:ascii="仿宋" w:hAnsi="仿宋" w:eastAsia="仿宋" w:cs="仿宋"/>
                <w:b/>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szCs w:val="21"/>
              </w:rPr>
            </w:pPr>
            <w:r>
              <w:rPr>
                <w:rFonts w:hint="eastAsia" w:ascii="仿宋" w:hAnsi="仿宋" w:eastAsia="仿宋" w:cs="仿宋"/>
                <w:bCs/>
                <w:szCs w:val="21"/>
              </w:rPr>
              <w:t>1</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cs="仿宋"/>
                <w:szCs w:val="21"/>
              </w:rPr>
              <w:t>+980带式输送机大巷巷道施工顶板管理</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szCs w:val="21"/>
              </w:rPr>
            </w:pPr>
            <w:r>
              <w:rPr>
                <w:rFonts w:hint="eastAsia" w:ascii="仿宋" w:hAnsi="仿宋" w:eastAsia="仿宋" w:cs="仿宋"/>
                <w:szCs w:val="21"/>
              </w:rPr>
              <w:t>一般</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szCs w:val="21"/>
              </w:rPr>
            </w:pPr>
            <w:r>
              <w:rPr>
                <w:rFonts w:hint="eastAsia" w:ascii="仿宋" w:hAnsi="仿宋" w:eastAsia="仿宋" w:cs="仿宋"/>
                <w:szCs w:val="21"/>
              </w:rPr>
              <w:t>安全施工</w:t>
            </w:r>
          </w:p>
        </w:tc>
        <w:tc>
          <w:tcPr>
            <w:tcW w:w="7113" w:type="dxa"/>
            <w:tcBorders>
              <w:top w:val="single" w:color="auto" w:sz="4" w:space="0"/>
              <w:left w:val="single" w:color="auto" w:sz="4" w:space="0"/>
              <w:bottom w:val="single" w:color="auto" w:sz="4" w:space="0"/>
              <w:right w:val="single" w:color="auto" w:sz="4" w:space="0"/>
            </w:tcBorders>
          </w:tcPr>
          <w:p>
            <w:pPr>
              <w:spacing w:line="240" w:lineRule="atLeast"/>
              <w:rPr>
                <w:rFonts w:ascii="仿宋" w:hAnsi="仿宋" w:eastAsia="仿宋" w:cs="仿宋"/>
                <w:szCs w:val="21"/>
              </w:rPr>
            </w:pPr>
            <w:r>
              <w:rPr>
                <w:rFonts w:hint="eastAsia" w:ascii="仿宋" w:hAnsi="仿宋" w:eastAsia="仿宋" w:cs="仿宋"/>
                <w:szCs w:val="21"/>
              </w:rPr>
              <w:t>1、加强锚杆锚索支护质量管理，短掘短支，严禁空顶作业。</w:t>
            </w:r>
          </w:p>
          <w:p>
            <w:pPr>
              <w:spacing w:line="240" w:lineRule="atLeast"/>
              <w:rPr>
                <w:rFonts w:ascii="仿宋" w:hAnsi="仿宋" w:eastAsia="仿宋" w:cs="仿宋"/>
                <w:szCs w:val="21"/>
              </w:rPr>
            </w:pPr>
            <w:r>
              <w:rPr>
                <w:rFonts w:hint="eastAsia" w:ascii="仿宋" w:hAnsi="仿宋" w:eastAsia="仿宋" w:cs="仿宋"/>
                <w:szCs w:val="21"/>
              </w:rPr>
              <w:t>2、正规使用机载临时支护。</w:t>
            </w:r>
          </w:p>
          <w:p>
            <w:pPr>
              <w:spacing w:line="240" w:lineRule="atLeast"/>
              <w:rPr>
                <w:rFonts w:ascii="仿宋" w:hAnsi="仿宋" w:eastAsia="仿宋" w:cs="仿宋"/>
                <w:szCs w:val="21"/>
              </w:rPr>
            </w:pPr>
            <w:r>
              <w:rPr>
                <w:rFonts w:hint="eastAsia" w:ascii="仿宋" w:hAnsi="仿宋" w:eastAsia="仿宋" w:cs="仿宋"/>
                <w:szCs w:val="21"/>
              </w:rPr>
              <w:t>3、加强现场跟班管理。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color w:val="000000"/>
                <w:szCs w:val="21"/>
              </w:rPr>
            </w:pPr>
            <w:r>
              <w:rPr>
                <w:rFonts w:hint="eastAsia" w:ascii="仿宋" w:hAnsi="仿宋" w:eastAsia="仿宋" w:cs="仿宋"/>
                <w:szCs w:val="21"/>
              </w:rPr>
              <w:t>全月</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color w:val="000000"/>
                <w:szCs w:val="21"/>
              </w:rPr>
            </w:pPr>
            <w:r>
              <w:rPr>
                <w:rFonts w:hint="eastAsia" w:ascii="仿宋" w:hAnsi="仿宋" w:eastAsia="仿宋" w:cs="仿宋"/>
                <w:szCs w:val="21"/>
              </w:rPr>
              <w:t>苗现华</w:t>
            </w:r>
          </w:p>
        </w:tc>
        <w:tc>
          <w:tcPr>
            <w:tcW w:w="9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color w:val="000000"/>
                <w:szCs w:val="21"/>
              </w:rPr>
            </w:pPr>
            <w:r>
              <w:rPr>
                <w:rFonts w:hint="eastAsia" w:ascii="仿宋" w:hAnsi="仿宋" w:eastAsia="仿宋"/>
                <w:color w:val="000000"/>
                <w:szCs w:val="21"/>
              </w:rPr>
              <w:t>陈优良</w:t>
            </w:r>
          </w:p>
        </w:tc>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color w:val="FF0000"/>
                <w:szCs w:val="21"/>
              </w:rPr>
            </w:pPr>
            <w:r>
              <w:rPr>
                <w:rFonts w:hint="eastAsia" w:ascii="仿宋" w:hAnsi="仿宋" w:eastAsia="仿宋" w:cs="仿宋"/>
                <w:bCs/>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szCs w:val="21"/>
              </w:rPr>
            </w:pPr>
            <w:r>
              <w:rPr>
                <w:rFonts w:hint="eastAsia" w:ascii="仿宋" w:hAnsi="仿宋" w:eastAsia="仿宋" w:cs="仿宋"/>
                <w:bCs/>
                <w:szCs w:val="21"/>
              </w:rPr>
              <w:t>2</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1304工作面回采期间的顶板管理</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一般</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安全施工</w:t>
            </w:r>
          </w:p>
        </w:tc>
        <w:tc>
          <w:tcPr>
            <w:tcW w:w="7113" w:type="dxa"/>
            <w:tcBorders>
              <w:top w:val="single" w:color="auto" w:sz="4" w:space="0"/>
              <w:left w:val="single" w:color="auto" w:sz="4" w:space="0"/>
              <w:bottom w:val="single" w:color="auto" w:sz="4" w:space="0"/>
              <w:right w:val="single" w:color="auto" w:sz="4" w:space="0"/>
            </w:tcBorders>
          </w:tcPr>
          <w:p>
            <w:pPr>
              <w:spacing w:line="240" w:lineRule="atLeast"/>
              <w:rPr>
                <w:rFonts w:ascii="仿宋" w:hAnsi="仿宋" w:eastAsia="仿宋" w:cs="仿宋"/>
                <w:szCs w:val="21"/>
              </w:rPr>
            </w:pPr>
            <w:r>
              <w:rPr>
                <w:rFonts w:hint="eastAsia" w:ascii="仿宋" w:hAnsi="仿宋" w:eastAsia="仿宋" w:cs="仿宋"/>
                <w:szCs w:val="21"/>
              </w:rPr>
              <w:t>1、严格按作业规程及初放措施施工。</w:t>
            </w:r>
          </w:p>
          <w:p>
            <w:pPr>
              <w:spacing w:line="240" w:lineRule="atLeast"/>
              <w:rPr>
                <w:rFonts w:ascii="仿宋" w:hAnsi="仿宋" w:eastAsia="仿宋" w:cs="仿宋"/>
                <w:szCs w:val="21"/>
              </w:rPr>
            </w:pPr>
            <w:r>
              <w:rPr>
                <w:rFonts w:hint="eastAsia" w:ascii="仿宋" w:hAnsi="仿宋" w:eastAsia="仿宋" w:cs="仿宋"/>
                <w:szCs w:val="21"/>
              </w:rPr>
              <w:t>2、加强支架初撑力管理和矿压观测。</w:t>
            </w:r>
          </w:p>
          <w:p>
            <w:pPr>
              <w:spacing w:line="240" w:lineRule="atLeast"/>
              <w:rPr>
                <w:rFonts w:ascii="仿宋" w:hAnsi="仿宋" w:eastAsia="仿宋" w:cs="仿宋"/>
                <w:szCs w:val="21"/>
              </w:rPr>
            </w:pPr>
            <w:r>
              <w:rPr>
                <w:rFonts w:hint="eastAsia" w:ascii="仿宋" w:hAnsi="仿宋" w:eastAsia="仿宋" w:cs="仿宋"/>
                <w:szCs w:val="21"/>
              </w:rPr>
              <w:t>3、严格控制放煤高度，保证工作面快速均衡推进，避免矿压集中</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全月</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林  浩</w:t>
            </w:r>
          </w:p>
        </w:tc>
        <w:tc>
          <w:tcPr>
            <w:tcW w:w="9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王之永</w:t>
            </w:r>
          </w:p>
        </w:tc>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szCs w:val="21"/>
              </w:rPr>
            </w:pPr>
            <w:r>
              <w:rPr>
                <w:rFonts w:hint="eastAsia" w:ascii="仿宋" w:hAnsi="仿宋" w:eastAsia="仿宋" w:cs="仿宋"/>
                <w:bCs/>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3</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1304高抽巷13#联巷施工期间的顶板管理</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一般</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安全施工</w:t>
            </w:r>
          </w:p>
        </w:tc>
        <w:tc>
          <w:tcPr>
            <w:tcW w:w="711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1、施工期间加强掘进时顶板临时支护管理，敲帮问顶，严禁空顶作业。</w:t>
            </w:r>
          </w:p>
          <w:p>
            <w:pPr>
              <w:spacing w:line="240" w:lineRule="atLeast"/>
              <w:rPr>
                <w:rFonts w:ascii="仿宋" w:hAnsi="仿宋" w:eastAsia="仿宋" w:cs="仿宋"/>
                <w:szCs w:val="21"/>
              </w:rPr>
            </w:pPr>
            <w:r>
              <w:rPr>
                <w:rFonts w:hint="eastAsia" w:ascii="仿宋" w:hAnsi="仿宋" w:eastAsia="仿宋" w:cs="仿宋"/>
                <w:szCs w:val="21"/>
              </w:rPr>
              <w:t>2、煤体预裂爆破加强放炮管理，严格执行“五个三”规定。</w:t>
            </w:r>
          </w:p>
          <w:p>
            <w:pPr>
              <w:spacing w:line="240" w:lineRule="atLeast"/>
              <w:rPr>
                <w:rFonts w:ascii="仿宋" w:hAnsi="仿宋" w:eastAsia="仿宋" w:cs="仿宋"/>
                <w:szCs w:val="21"/>
              </w:rPr>
            </w:pPr>
            <w:r>
              <w:rPr>
                <w:rFonts w:hint="eastAsia" w:ascii="仿宋" w:hAnsi="仿宋" w:eastAsia="仿宋" w:cs="仿宋"/>
                <w:szCs w:val="21"/>
              </w:rPr>
              <w:t>3、掘进期间严格按照防冲措施进行作业。</w:t>
            </w:r>
          </w:p>
          <w:p>
            <w:pPr>
              <w:spacing w:line="240" w:lineRule="atLeast"/>
              <w:jc w:val="left"/>
              <w:rPr>
                <w:rFonts w:ascii="仿宋" w:hAnsi="仿宋" w:eastAsia="仿宋"/>
                <w:szCs w:val="21"/>
              </w:rPr>
            </w:pPr>
            <w:r>
              <w:rPr>
                <w:rFonts w:hint="eastAsia" w:ascii="仿宋" w:hAnsi="仿宋" w:eastAsia="仿宋" w:cs="仿宋"/>
                <w:szCs w:val="21"/>
              </w:rPr>
              <w:t>4、加强现场跟班管理。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全月</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孟  宁</w:t>
            </w:r>
          </w:p>
        </w:tc>
        <w:tc>
          <w:tcPr>
            <w:tcW w:w="9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陈优良</w:t>
            </w:r>
          </w:p>
        </w:tc>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color w:val="FF0000"/>
                <w:szCs w:val="21"/>
              </w:rPr>
            </w:pPr>
            <w:r>
              <w:rPr>
                <w:rFonts w:hint="eastAsia" w:ascii="仿宋" w:hAnsi="仿宋" w:eastAsia="仿宋" w:cs="仿宋"/>
                <w:color w:val="FF0000"/>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4</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+980辅助运输大巷施工顶板管理</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一般</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安全施工</w:t>
            </w:r>
          </w:p>
        </w:tc>
        <w:tc>
          <w:tcPr>
            <w:tcW w:w="7113" w:type="dxa"/>
            <w:tcBorders>
              <w:top w:val="single" w:color="auto" w:sz="4" w:space="0"/>
              <w:left w:val="single" w:color="auto" w:sz="4" w:space="0"/>
              <w:bottom w:val="single" w:color="auto" w:sz="4" w:space="0"/>
              <w:right w:val="single" w:color="auto" w:sz="4" w:space="0"/>
            </w:tcBorders>
          </w:tcPr>
          <w:p>
            <w:pPr>
              <w:spacing w:line="240" w:lineRule="atLeast"/>
              <w:rPr>
                <w:rFonts w:ascii="仿宋" w:hAnsi="仿宋" w:eastAsia="仿宋" w:cs="仿宋"/>
                <w:szCs w:val="21"/>
              </w:rPr>
            </w:pPr>
            <w:r>
              <w:rPr>
                <w:rFonts w:hint="eastAsia" w:ascii="仿宋" w:hAnsi="仿宋" w:eastAsia="仿宋" w:cs="仿宋"/>
                <w:szCs w:val="21"/>
              </w:rPr>
              <w:t>1、正规使用机载临时支护，敲帮问顶，严禁空顶作业。2、加强锚杆锚索支护质量管理，短掘短支，严禁空顶作业。</w:t>
            </w:r>
          </w:p>
          <w:p>
            <w:pPr>
              <w:spacing w:line="240" w:lineRule="atLeast"/>
              <w:rPr>
                <w:rFonts w:ascii="仿宋" w:hAnsi="仿宋" w:eastAsia="仿宋" w:cs="仿宋"/>
                <w:szCs w:val="21"/>
              </w:rPr>
            </w:pPr>
            <w:r>
              <w:rPr>
                <w:rFonts w:hint="eastAsia" w:ascii="仿宋" w:hAnsi="仿宋" w:eastAsia="仿宋" w:cs="仿宋"/>
                <w:szCs w:val="21"/>
              </w:rPr>
              <w:t>3、加强放炮管理，严格执行“五个三”规定。</w:t>
            </w:r>
          </w:p>
          <w:p>
            <w:pPr>
              <w:spacing w:line="240" w:lineRule="atLeast"/>
              <w:rPr>
                <w:rFonts w:ascii="仿宋" w:hAnsi="仿宋" w:eastAsia="仿宋"/>
                <w:szCs w:val="21"/>
              </w:rPr>
            </w:pPr>
            <w:r>
              <w:rPr>
                <w:rFonts w:hint="eastAsia" w:ascii="仿宋" w:hAnsi="仿宋" w:eastAsia="仿宋" w:cs="仿宋"/>
                <w:szCs w:val="21"/>
              </w:rPr>
              <w:t>4、加强现场跟班管理。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全月</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苗现华</w:t>
            </w:r>
          </w:p>
        </w:tc>
        <w:tc>
          <w:tcPr>
            <w:tcW w:w="9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szCs w:val="21"/>
              </w:rPr>
              <w:t>陈优良</w:t>
            </w:r>
          </w:p>
        </w:tc>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bCs/>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5</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1302风巷顶板管理</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一般</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安全施工</w:t>
            </w:r>
          </w:p>
        </w:tc>
        <w:tc>
          <w:tcPr>
            <w:tcW w:w="7113" w:type="dxa"/>
            <w:tcBorders>
              <w:top w:val="single" w:color="auto" w:sz="4" w:space="0"/>
              <w:left w:val="single" w:color="auto" w:sz="4" w:space="0"/>
              <w:bottom w:val="single" w:color="auto" w:sz="4" w:space="0"/>
              <w:right w:val="single" w:color="auto" w:sz="4" w:space="0"/>
            </w:tcBorders>
          </w:tcPr>
          <w:p>
            <w:pPr>
              <w:spacing w:line="240" w:lineRule="atLeast"/>
              <w:rPr>
                <w:rFonts w:ascii="仿宋" w:hAnsi="仿宋" w:eastAsia="仿宋" w:cs="仿宋"/>
                <w:szCs w:val="21"/>
              </w:rPr>
            </w:pPr>
            <w:r>
              <w:rPr>
                <w:rFonts w:hint="eastAsia" w:ascii="仿宋" w:hAnsi="仿宋" w:eastAsia="仿宋" w:cs="仿宋"/>
                <w:szCs w:val="21"/>
              </w:rPr>
              <w:t>1、加强锚杆锚索支护质量管理，短掘短支，严禁空顶作业。</w:t>
            </w:r>
          </w:p>
          <w:p>
            <w:pPr>
              <w:spacing w:line="240" w:lineRule="atLeast"/>
              <w:rPr>
                <w:rFonts w:ascii="仿宋" w:hAnsi="仿宋" w:eastAsia="仿宋" w:cs="仿宋"/>
                <w:szCs w:val="21"/>
              </w:rPr>
            </w:pPr>
            <w:r>
              <w:rPr>
                <w:rFonts w:hint="eastAsia" w:ascii="仿宋" w:hAnsi="仿宋" w:eastAsia="仿宋" w:cs="仿宋"/>
                <w:szCs w:val="21"/>
              </w:rPr>
              <w:t>2、加强放炮管理，严格执行“五个三”规定。</w:t>
            </w:r>
          </w:p>
          <w:p>
            <w:pPr>
              <w:spacing w:line="240" w:lineRule="atLeast"/>
              <w:rPr>
                <w:rFonts w:ascii="仿宋" w:hAnsi="仿宋" w:eastAsia="仿宋" w:cs="仿宋"/>
                <w:szCs w:val="21"/>
              </w:rPr>
            </w:pPr>
            <w:r>
              <w:rPr>
                <w:rFonts w:hint="eastAsia" w:ascii="仿宋" w:hAnsi="仿宋" w:eastAsia="仿宋" w:cs="仿宋"/>
                <w:szCs w:val="21"/>
              </w:rPr>
              <w:t>3、加强现场跟班管理。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szCs w:val="21"/>
              </w:rPr>
              <w:t>全月</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Cs w:val="21"/>
              </w:rPr>
            </w:pPr>
            <w:r>
              <w:rPr>
                <w:rFonts w:hint="eastAsia" w:ascii="仿宋" w:hAnsi="仿宋" w:eastAsia="仿宋" w:cs="仿宋"/>
                <w:color w:val="000000"/>
                <w:szCs w:val="21"/>
              </w:rPr>
              <w:t>孟  宁</w:t>
            </w:r>
          </w:p>
        </w:tc>
        <w:tc>
          <w:tcPr>
            <w:tcW w:w="9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cs="仿宋"/>
                <w:color w:val="000000"/>
                <w:szCs w:val="21"/>
              </w:rPr>
              <w:t>陈优良</w:t>
            </w:r>
          </w:p>
        </w:tc>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Cs/>
                <w:szCs w:val="21"/>
              </w:rPr>
            </w:pPr>
            <w:r>
              <w:rPr>
                <w:rFonts w:hint="eastAsia" w:ascii="仿宋" w:hAnsi="仿宋" w:eastAsia="仿宋" w:cs="仿宋"/>
                <w:color w:val="000000"/>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0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6</w:t>
            </w:r>
          </w:p>
        </w:tc>
        <w:tc>
          <w:tcPr>
            <w:tcW w:w="205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北翼辅助巷下口U型棚段修护作业</w:t>
            </w:r>
          </w:p>
        </w:tc>
        <w:tc>
          <w:tcPr>
            <w:tcW w:w="77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一般</w:t>
            </w:r>
          </w:p>
        </w:tc>
        <w:tc>
          <w:tcPr>
            <w:tcW w:w="71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安全施工</w:t>
            </w:r>
          </w:p>
        </w:tc>
        <w:tc>
          <w:tcPr>
            <w:tcW w:w="7113" w:type="dxa"/>
            <w:tcBorders>
              <w:top w:val="single" w:color="auto" w:sz="4" w:space="0"/>
              <w:left w:val="single" w:color="auto" w:sz="4" w:space="0"/>
              <w:bottom w:val="single" w:color="auto" w:sz="4" w:space="0"/>
              <w:right w:val="single" w:color="auto" w:sz="4" w:space="0"/>
            </w:tcBorders>
          </w:tcPr>
          <w:p>
            <w:r>
              <w:rPr>
                <w:rFonts w:hint="eastAsia"/>
              </w:rPr>
              <w:t>1、加强锚杆锚索支护质量管理，短掘短支，严禁空顶作业。</w:t>
            </w:r>
          </w:p>
          <w:p>
            <w:r>
              <w:rPr>
                <w:rFonts w:hint="eastAsia"/>
              </w:rPr>
              <w:t>2、拆除U型棚时严格按照措施施工。</w:t>
            </w:r>
          </w:p>
          <w:p>
            <w:r>
              <w:rPr>
                <w:rFonts w:hint="eastAsia"/>
              </w:rPr>
              <w:t>3、人员登高作业要佩戴安全带。</w:t>
            </w:r>
          </w:p>
          <w:p>
            <w:pPr>
              <w:rPr>
                <w:rFonts w:ascii="Calibri" w:hAnsi="Calibri"/>
                <w:szCs w:val="22"/>
              </w:rPr>
            </w:pPr>
            <w:r>
              <w:rPr>
                <w:rFonts w:hint="eastAsia"/>
              </w:rPr>
              <w:t>4、加强现场跟班管理。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全月</w:t>
            </w: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方大生</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陈优良</w:t>
            </w:r>
          </w:p>
        </w:tc>
        <w:tc>
          <w:tcPr>
            <w:tcW w:w="74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0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Cs w:val="21"/>
              </w:rPr>
            </w:pPr>
            <w:r>
              <w:rPr>
                <w:rFonts w:hint="eastAsia" w:ascii="仿宋" w:hAnsi="仿宋" w:eastAsia="仿宋" w:cs="仿宋"/>
                <w:szCs w:val="21"/>
              </w:rPr>
              <w:t>7</w:t>
            </w:r>
          </w:p>
        </w:tc>
        <w:tc>
          <w:tcPr>
            <w:tcW w:w="2050" w:type="dxa"/>
            <w:tcBorders>
              <w:top w:val="single" w:color="auto" w:sz="4" w:space="0"/>
              <w:left w:val="single" w:color="auto" w:sz="4" w:space="0"/>
              <w:bottom w:val="single" w:color="auto" w:sz="4" w:space="0"/>
              <w:right w:val="single" w:color="auto" w:sz="4" w:space="0"/>
            </w:tcBorders>
            <w:vAlign w:val="center"/>
          </w:tcPr>
          <w:p>
            <w:r>
              <w:rPr>
                <w:rFonts w:hint="eastAsia"/>
              </w:rPr>
              <w:t>1305切眼导硐巷道施工期间的顶板管理</w:t>
            </w:r>
          </w:p>
        </w:tc>
        <w:tc>
          <w:tcPr>
            <w:tcW w:w="775" w:type="dxa"/>
            <w:tcBorders>
              <w:top w:val="single" w:color="auto" w:sz="4" w:space="0"/>
              <w:left w:val="single" w:color="auto" w:sz="4" w:space="0"/>
              <w:bottom w:val="single" w:color="auto" w:sz="4" w:space="0"/>
              <w:right w:val="single" w:color="auto" w:sz="4" w:space="0"/>
            </w:tcBorders>
            <w:vAlign w:val="center"/>
          </w:tcPr>
          <w:p>
            <w:r>
              <w:rPr>
                <w:rFonts w:hint="eastAsia"/>
              </w:rPr>
              <w:t>一般</w:t>
            </w:r>
          </w:p>
        </w:tc>
        <w:tc>
          <w:tcPr>
            <w:tcW w:w="712" w:type="dxa"/>
            <w:tcBorders>
              <w:top w:val="single" w:color="auto" w:sz="4" w:space="0"/>
              <w:left w:val="single" w:color="auto" w:sz="4" w:space="0"/>
              <w:bottom w:val="single" w:color="auto" w:sz="4" w:space="0"/>
              <w:right w:val="single" w:color="auto" w:sz="4" w:space="0"/>
            </w:tcBorders>
            <w:vAlign w:val="center"/>
          </w:tcPr>
          <w:p>
            <w:r>
              <w:rPr>
                <w:rFonts w:hint="eastAsia"/>
              </w:rPr>
              <w:t>安全施工</w:t>
            </w:r>
          </w:p>
        </w:tc>
        <w:tc>
          <w:tcPr>
            <w:tcW w:w="7113" w:type="dxa"/>
            <w:tcBorders>
              <w:top w:val="single" w:color="auto" w:sz="4" w:space="0"/>
              <w:left w:val="single" w:color="auto" w:sz="4" w:space="0"/>
              <w:bottom w:val="single" w:color="auto" w:sz="4" w:space="0"/>
              <w:right w:val="single" w:color="auto" w:sz="4" w:space="0"/>
            </w:tcBorders>
            <w:vAlign w:val="center"/>
          </w:tcPr>
          <w:p>
            <w:r>
              <w:rPr>
                <w:rFonts w:hint="eastAsia"/>
              </w:rPr>
              <w:t>1、施工期间加强掘进时顶板临时支护管理，敲帮问顶，严禁空顶作业。</w:t>
            </w:r>
          </w:p>
          <w:p>
            <w:r>
              <w:rPr>
                <w:rFonts w:hint="eastAsia"/>
              </w:rPr>
              <w:t>2、煤体预裂爆破加强放炮管理，严格执行“五个三”规定。</w:t>
            </w:r>
          </w:p>
          <w:p>
            <w:r>
              <w:rPr>
                <w:rFonts w:hint="eastAsia"/>
              </w:rPr>
              <w:t>3、掘进期间严格按照防冲措施进行作业。</w:t>
            </w:r>
          </w:p>
          <w:p>
            <w:r>
              <w:rPr>
                <w:rFonts w:hint="eastAsia"/>
              </w:rPr>
              <w:t>4、加强现场跟班管理。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r>
              <w:rPr>
                <w:rFonts w:hint="eastAsia"/>
              </w:rPr>
              <w:t>全月</w:t>
            </w:r>
          </w:p>
        </w:tc>
        <w:tc>
          <w:tcPr>
            <w:tcW w:w="1050" w:type="dxa"/>
            <w:tcBorders>
              <w:top w:val="single" w:color="auto" w:sz="4" w:space="0"/>
              <w:left w:val="single" w:color="auto" w:sz="4" w:space="0"/>
              <w:bottom w:val="single" w:color="auto" w:sz="4" w:space="0"/>
              <w:right w:val="single" w:color="auto" w:sz="4" w:space="0"/>
            </w:tcBorders>
            <w:vAlign w:val="center"/>
          </w:tcPr>
          <w:p>
            <w:r>
              <w:rPr>
                <w:rFonts w:hint="eastAsia"/>
              </w:rPr>
              <w:t>孟  宁</w:t>
            </w:r>
          </w:p>
        </w:tc>
        <w:tc>
          <w:tcPr>
            <w:tcW w:w="962" w:type="dxa"/>
            <w:tcBorders>
              <w:top w:val="single" w:color="auto" w:sz="4" w:space="0"/>
              <w:left w:val="single" w:color="auto" w:sz="4" w:space="0"/>
              <w:bottom w:val="single" w:color="auto" w:sz="4" w:space="0"/>
              <w:right w:val="single" w:color="auto" w:sz="4" w:space="0"/>
            </w:tcBorders>
            <w:vAlign w:val="center"/>
          </w:tcPr>
          <w:p>
            <w:r>
              <w:rPr>
                <w:rFonts w:hint="eastAsia"/>
              </w:rPr>
              <w:t>陈优良</w:t>
            </w:r>
          </w:p>
        </w:tc>
        <w:tc>
          <w:tcPr>
            <w:tcW w:w="742" w:type="dxa"/>
            <w:tcBorders>
              <w:top w:val="single" w:color="auto" w:sz="4" w:space="0"/>
              <w:left w:val="single" w:color="auto" w:sz="4" w:space="0"/>
              <w:bottom w:val="single" w:color="auto" w:sz="4" w:space="0"/>
              <w:right w:val="single" w:color="auto" w:sz="4" w:space="0"/>
            </w:tcBorders>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0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8</w:t>
            </w:r>
          </w:p>
        </w:tc>
        <w:tc>
          <w:tcPr>
            <w:tcW w:w="205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北翼回风大巷修护期间，对瓦斯抽放管路打起吊锚杆吊挂</w:t>
            </w:r>
          </w:p>
        </w:tc>
        <w:tc>
          <w:tcPr>
            <w:tcW w:w="77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ab/>
            </w:r>
            <w:r>
              <w:rPr>
                <w:rFonts w:hint="eastAsia"/>
              </w:rPr>
              <w:t>一般</w:t>
            </w:r>
          </w:p>
        </w:tc>
        <w:tc>
          <w:tcPr>
            <w:tcW w:w="71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安全施工</w:t>
            </w:r>
          </w:p>
        </w:tc>
        <w:tc>
          <w:tcPr>
            <w:tcW w:w="7113" w:type="dxa"/>
            <w:tcBorders>
              <w:top w:val="single" w:color="auto" w:sz="4" w:space="0"/>
              <w:left w:val="single" w:color="auto" w:sz="4" w:space="0"/>
              <w:bottom w:val="single" w:color="auto" w:sz="4" w:space="0"/>
              <w:right w:val="single" w:color="auto" w:sz="4" w:space="0"/>
            </w:tcBorders>
          </w:tcPr>
          <w:p>
            <w:r>
              <w:rPr>
                <w:rFonts w:hint="eastAsia"/>
              </w:rPr>
              <w:t>1、加强锚杆施工期间的安全管理，人员站位要符合规定；</w:t>
            </w:r>
          </w:p>
          <w:p>
            <w:r>
              <w:rPr>
                <w:rFonts w:hint="eastAsia"/>
              </w:rPr>
              <w:t>2、人员登高作业要佩戴安全带。</w:t>
            </w:r>
          </w:p>
          <w:p>
            <w:pPr>
              <w:rPr>
                <w:rFonts w:ascii="Calibri" w:hAnsi="Calibri"/>
                <w:szCs w:val="22"/>
              </w:rPr>
            </w:pPr>
            <w:r>
              <w:rPr>
                <w:rFonts w:hint="eastAsia"/>
              </w:rPr>
              <w:t>3、加强现场跟班管理。班队长要现场监管。</w:t>
            </w:r>
          </w:p>
        </w:tc>
        <w:tc>
          <w:tcPr>
            <w:tcW w:w="725"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全月</w:t>
            </w: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孟宁</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陈优良</w:t>
            </w:r>
          </w:p>
        </w:tc>
        <w:tc>
          <w:tcPr>
            <w:tcW w:w="742"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05" w:type="dxa"/>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2050" w:type="dxa"/>
            <w:tcBorders>
              <w:top w:val="single" w:color="auto" w:sz="4" w:space="0"/>
              <w:left w:val="single" w:color="auto" w:sz="4" w:space="0"/>
              <w:bottom w:val="single" w:color="auto" w:sz="4" w:space="0"/>
              <w:right w:val="single" w:color="auto" w:sz="4" w:space="0"/>
            </w:tcBorders>
            <w:vAlign w:val="center"/>
          </w:tcPr>
          <w:p>
            <w:r>
              <w:rPr>
                <w:rFonts w:hint="eastAsia"/>
              </w:rPr>
              <w:t>+980大巷5#联巷施工顶板管理</w:t>
            </w:r>
          </w:p>
        </w:tc>
        <w:tc>
          <w:tcPr>
            <w:tcW w:w="775" w:type="dxa"/>
            <w:tcBorders>
              <w:top w:val="single" w:color="auto" w:sz="4" w:space="0"/>
              <w:left w:val="single" w:color="auto" w:sz="4" w:space="0"/>
              <w:bottom w:val="single" w:color="auto" w:sz="4" w:space="0"/>
              <w:right w:val="single" w:color="auto" w:sz="4" w:space="0"/>
            </w:tcBorders>
            <w:vAlign w:val="center"/>
          </w:tcPr>
          <w:p>
            <w:r>
              <w:rPr>
                <w:rFonts w:hint="eastAsia"/>
              </w:rPr>
              <w:t>一般</w:t>
            </w:r>
          </w:p>
        </w:tc>
        <w:tc>
          <w:tcPr>
            <w:tcW w:w="712" w:type="dxa"/>
            <w:tcBorders>
              <w:top w:val="single" w:color="auto" w:sz="4" w:space="0"/>
              <w:left w:val="single" w:color="auto" w:sz="4" w:space="0"/>
              <w:bottom w:val="single" w:color="auto" w:sz="4" w:space="0"/>
              <w:right w:val="single" w:color="auto" w:sz="4" w:space="0"/>
            </w:tcBorders>
            <w:vAlign w:val="center"/>
          </w:tcPr>
          <w:p>
            <w:r>
              <w:rPr>
                <w:rFonts w:hint="eastAsia"/>
              </w:rPr>
              <w:t>安全施工</w:t>
            </w:r>
          </w:p>
        </w:tc>
        <w:tc>
          <w:tcPr>
            <w:tcW w:w="7113" w:type="dxa"/>
            <w:tcBorders>
              <w:top w:val="single" w:color="auto" w:sz="4" w:space="0"/>
              <w:left w:val="single" w:color="auto" w:sz="4" w:space="0"/>
              <w:bottom w:val="single" w:color="auto" w:sz="4" w:space="0"/>
              <w:right w:val="single" w:color="auto" w:sz="4" w:space="0"/>
            </w:tcBorders>
          </w:tcPr>
          <w:p>
            <w:r>
              <w:rPr>
                <w:rFonts w:hint="eastAsia"/>
              </w:rPr>
              <w:t>1、加强锚杆锚索支护质量管理，短掘短支，严禁空顶作业。</w:t>
            </w:r>
          </w:p>
          <w:p>
            <w:r>
              <w:rPr>
                <w:rFonts w:hint="eastAsia"/>
              </w:rPr>
              <w:t>2、正规使用机载临时支护。</w:t>
            </w:r>
          </w:p>
          <w:p>
            <w:r>
              <w:rPr>
                <w:rFonts w:hint="eastAsia"/>
              </w:rPr>
              <w:t>3、加强现场跟班管理。</w:t>
            </w:r>
          </w:p>
        </w:tc>
        <w:tc>
          <w:tcPr>
            <w:tcW w:w="725" w:type="dxa"/>
            <w:tcBorders>
              <w:top w:val="single" w:color="auto" w:sz="4" w:space="0"/>
              <w:left w:val="single" w:color="auto" w:sz="4" w:space="0"/>
              <w:bottom w:val="single" w:color="auto" w:sz="4" w:space="0"/>
              <w:right w:val="single" w:color="auto" w:sz="4" w:space="0"/>
            </w:tcBorders>
            <w:vAlign w:val="center"/>
          </w:tcPr>
          <w:p>
            <w:r>
              <w:rPr>
                <w:rFonts w:hint="eastAsia"/>
              </w:rPr>
              <w:t>全月</w:t>
            </w:r>
          </w:p>
        </w:tc>
        <w:tc>
          <w:tcPr>
            <w:tcW w:w="1050" w:type="dxa"/>
            <w:tcBorders>
              <w:top w:val="single" w:color="auto" w:sz="4" w:space="0"/>
              <w:left w:val="single" w:color="auto" w:sz="4" w:space="0"/>
              <w:bottom w:val="single" w:color="auto" w:sz="4" w:space="0"/>
              <w:right w:val="single" w:color="auto" w:sz="4" w:space="0"/>
            </w:tcBorders>
            <w:vAlign w:val="center"/>
          </w:tcPr>
          <w:p>
            <w:r>
              <w:rPr>
                <w:rFonts w:hint="eastAsia"/>
              </w:rPr>
              <w:t>苗现华</w:t>
            </w:r>
          </w:p>
        </w:tc>
        <w:tc>
          <w:tcPr>
            <w:tcW w:w="962" w:type="dxa"/>
            <w:tcBorders>
              <w:top w:val="single" w:color="auto" w:sz="4" w:space="0"/>
              <w:left w:val="single" w:color="auto" w:sz="4" w:space="0"/>
              <w:bottom w:val="single" w:color="auto" w:sz="4" w:space="0"/>
              <w:right w:val="single" w:color="auto" w:sz="4" w:space="0"/>
            </w:tcBorders>
            <w:vAlign w:val="center"/>
          </w:tcPr>
          <w:p>
            <w:r>
              <w:rPr>
                <w:rFonts w:hint="eastAsia"/>
              </w:rPr>
              <w:t>陈优良</w:t>
            </w:r>
          </w:p>
        </w:tc>
        <w:tc>
          <w:tcPr>
            <w:tcW w:w="742" w:type="dxa"/>
            <w:tcBorders>
              <w:top w:val="single" w:color="auto" w:sz="4" w:space="0"/>
              <w:left w:val="single" w:color="auto" w:sz="4" w:space="0"/>
              <w:bottom w:val="single" w:color="auto" w:sz="4" w:space="0"/>
              <w:right w:val="single" w:color="auto" w:sz="4" w:space="0"/>
            </w:tcBorders>
            <w:vAlign w:val="center"/>
          </w:tcPr>
          <w:p>
            <w:r>
              <w:rPr>
                <w:rFonts w:hint="eastAsia"/>
                <w:color w:val="FF0000"/>
              </w:rPr>
              <w:t>新增</w:t>
            </w:r>
          </w:p>
        </w:tc>
      </w:tr>
    </w:tbl>
    <w:p>
      <w:pPr>
        <w:spacing w:line="500" w:lineRule="exact"/>
        <w:ind w:firstLine="640" w:firstLineChars="200"/>
        <w:rPr>
          <w:rFonts w:ascii="仿宋" w:hAnsi="仿宋" w:eastAsia="仿宋"/>
          <w:bCs/>
          <w:sz w:val="32"/>
          <w:szCs w:val="32"/>
        </w:rPr>
      </w:pPr>
    </w:p>
    <w:p>
      <w:pPr>
        <w:spacing w:line="500" w:lineRule="exact"/>
        <w:ind w:firstLine="640" w:firstLineChars="200"/>
        <w:rPr>
          <w:rFonts w:ascii="仿宋" w:hAnsi="仿宋" w:eastAsia="仿宋"/>
          <w:bCs/>
          <w:sz w:val="32"/>
          <w:szCs w:val="32"/>
        </w:rPr>
      </w:pPr>
    </w:p>
    <w:p>
      <w:pPr>
        <w:spacing w:line="500" w:lineRule="exact"/>
        <w:ind w:firstLine="640" w:firstLineChars="200"/>
        <w:rPr>
          <w:rFonts w:ascii="仿宋" w:hAnsi="仿宋" w:eastAsia="仿宋"/>
          <w:bCs/>
          <w:sz w:val="32"/>
          <w:szCs w:val="32"/>
        </w:rPr>
      </w:pPr>
    </w:p>
    <w:p>
      <w:pPr>
        <w:spacing w:line="500" w:lineRule="exact"/>
        <w:ind w:firstLine="640" w:firstLineChars="200"/>
        <w:rPr>
          <w:rFonts w:ascii="Calibri" w:hAnsi="Calibri"/>
          <w:szCs w:val="22"/>
        </w:rPr>
      </w:pPr>
      <w:r>
        <w:rPr>
          <w:rFonts w:hint="eastAsia" w:ascii="仿宋" w:hAnsi="仿宋" w:eastAsia="仿宋"/>
          <w:bCs/>
          <w:sz w:val="32"/>
          <w:szCs w:val="32"/>
        </w:rPr>
        <w:t>隐患类别: 一通三防管理                                          表2</w:t>
      </w:r>
    </w:p>
    <w:tbl>
      <w:tblPr>
        <w:tblStyle w:val="8"/>
        <w:tblpPr w:leftFromText="180" w:rightFromText="180" w:vertAnchor="text" w:horzAnchor="page" w:tblpXSpec="center" w:tblpY="674"/>
        <w:tblOverlap w:val="never"/>
        <w:tblW w:w="14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61"/>
        <w:gridCol w:w="711"/>
        <w:gridCol w:w="824"/>
        <w:gridCol w:w="6324"/>
        <w:gridCol w:w="863"/>
        <w:gridCol w:w="1105"/>
        <w:gridCol w:w="100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编号</w:t>
            </w:r>
          </w:p>
        </w:tc>
        <w:tc>
          <w:tcPr>
            <w:tcW w:w="2061"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隐患内容</w:t>
            </w:r>
          </w:p>
        </w:tc>
        <w:tc>
          <w:tcPr>
            <w:tcW w:w="711"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隐患</w:t>
            </w:r>
          </w:p>
          <w:p>
            <w:pPr>
              <w:jc w:val="center"/>
            </w:pPr>
            <w:r>
              <w:rPr>
                <w:rFonts w:hint="eastAsia"/>
              </w:rPr>
              <w:t>等级</w:t>
            </w:r>
          </w:p>
        </w:tc>
        <w:tc>
          <w:tcPr>
            <w:tcW w:w="82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整改</w:t>
            </w:r>
          </w:p>
          <w:p>
            <w:pPr>
              <w:jc w:val="center"/>
            </w:pPr>
            <w:r>
              <w:rPr>
                <w:rFonts w:hint="eastAsia"/>
              </w:rPr>
              <w:t>标准</w:t>
            </w:r>
          </w:p>
        </w:tc>
        <w:tc>
          <w:tcPr>
            <w:tcW w:w="632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整改措施</w:t>
            </w:r>
          </w:p>
        </w:tc>
        <w:tc>
          <w:tcPr>
            <w:tcW w:w="863"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时间</w:t>
            </w:r>
          </w:p>
          <w:p>
            <w:pPr>
              <w:jc w:val="center"/>
            </w:pPr>
            <w:r>
              <w:rPr>
                <w:rFonts w:hint="eastAsia"/>
              </w:rPr>
              <w:t>进度</w:t>
            </w:r>
          </w:p>
        </w:tc>
        <w:tc>
          <w:tcPr>
            <w:tcW w:w="1105"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责任人</w:t>
            </w:r>
          </w:p>
        </w:tc>
        <w:tc>
          <w:tcPr>
            <w:tcW w:w="1002"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分管负责人</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落实</w:t>
            </w:r>
          </w:p>
          <w:p>
            <w:pPr>
              <w:jc w:val="center"/>
            </w:pPr>
            <w:r>
              <w:rPr>
                <w:rFonts w:hint="eastAsi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trPr>
        <w:tc>
          <w:tcPr>
            <w:tcW w:w="675" w:type="dxa"/>
            <w:tcBorders>
              <w:top w:val="single" w:color="auto" w:sz="4" w:space="0"/>
              <w:left w:val="single" w:color="auto" w:sz="4" w:space="0"/>
              <w:bottom w:val="single" w:color="auto" w:sz="4" w:space="0"/>
              <w:right w:val="single" w:color="auto" w:sz="4" w:space="0"/>
            </w:tcBorders>
            <w:noWrap/>
            <w:vAlign w:val="center"/>
          </w:tcPr>
          <w:p>
            <w:r>
              <w:rPr>
                <w:rFonts w:hint="eastAsia"/>
              </w:rPr>
              <w:t>1</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1304工作面瓦斯管理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1、隅角埋管正常迈步布置，及时施工高位钻孔，抽放管路无积水漏气现象，保证1304采空区正常抽放。</w:t>
            </w:r>
          </w:p>
          <w:p>
            <w:r>
              <w:rPr>
                <w:rFonts w:hint="eastAsia"/>
              </w:rPr>
              <w:t>2、合理配置风量，风量不小于规程规定，满足生产要求。</w:t>
            </w:r>
          </w:p>
          <w:p>
            <w:r>
              <w:rPr>
                <w:rFonts w:hint="eastAsia"/>
              </w:rPr>
              <w:t>3、控制割煤速度及放顶煤强度，防止瓦斯浓度突然增大。</w:t>
            </w:r>
          </w:p>
          <w:p>
            <w:r>
              <w:rPr>
                <w:rFonts w:hint="eastAsia"/>
              </w:rPr>
              <w:t>4、保证监控系统、抽放系统设备安全运行，监控有效。</w:t>
            </w:r>
          </w:p>
          <w:p>
            <w:r>
              <w:rPr>
                <w:rFonts w:hint="eastAsia"/>
              </w:rPr>
              <w:t>5、1304工作面联巷期间利用下一个联巷封闭墙措施管进行抽放瓦斯，防止瓦斯积聚。</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梁坤柱</w:t>
            </w:r>
          </w:p>
          <w:p>
            <w:r>
              <w:rPr>
                <w:rFonts w:hint="eastAsia"/>
              </w:rPr>
              <w:t>林浩</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李连刚</w:t>
            </w:r>
          </w:p>
          <w:p>
            <w:r>
              <w:rPr>
                <w:rFonts w:hint="eastAsia"/>
              </w:rPr>
              <w:t>王之永</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675" w:type="dxa"/>
            <w:tcBorders>
              <w:top w:val="single" w:color="auto" w:sz="4" w:space="0"/>
              <w:left w:val="single" w:color="auto" w:sz="4" w:space="0"/>
              <w:bottom w:val="single" w:color="auto" w:sz="4" w:space="0"/>
              <w:right w:val="single" w:color="auto" w:sz="4" w:space="0"/>
            </w:tcBorders>
            <w:noWrap/>
            <w:vAlign w:val="center"/>
          </w:tcPr>
          <w:p>
            <w:r>
              <w:rPr>
                <w:rFonts w:hint="eastAsia"/>
              </w:rPr>
              <w:t>2</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1304工作面防灭火管理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pPr>
              <w:pStyle w:val="11"/>
              <w:numPr>
                <w:ilvl w:val="0"/>
                <w:numId w:val="3"/>
              </w:numPr>
              <w:ind w:firstLineChars="0"/>
            </w:pPr>
            <w:r>
              <w:rPr>
                <w:rFonts w:hint="eastAsia"/>
              </w:rPr>
              <w:t>加强预测预报，采空区进行预防性注氮，灌浆。</w:t>
            </w:r>
          </w:p>
          <w:p>
            <w:pPr>
              <w:pStyle w:val="11"/>
              <w:numPr>
                <w:ilvl w:val="0"/>
                <w:numId w:val="3"/>
              </w:numPr>
              <w:ind w:firstLineChars="0"/>
            </w:pPr>
            <w:r>
              <w:rPr>
                <w:rFonts w:hint="eastAsia"/>
              </w:rPr>
              <w:t>正常回采期间，每月推进度不小于60m。</w:t>
            </w:r>
          </w:p>
          <w:p>
            <w:pPr>
              <w:pStyle w:val="11"/>
              <w:numPr>
                <w:ilvl w:val="0"/>
                <w:numId w:val="3"/>
              </w:numPr>
              <w:ind w:firstLineChars="0"/>
            </w:pPr>
            <w:r>
              <w:rPr>
                <w:rFonts w:hint="eastAsia"/>
              </w:rPr>
              <w:t>上、下隅角垛袋并挂设风帘，喷洒史达夫减少漏风。</w:t>
            </w:r>
          </w:p>
          <w:p>
            <w:pPr>
              <w:pStyle w:val="11"/>
              <w:numPr>
                <w:ilvl w:val="0"/>
                <w:numId w:val="3"/>
              </w:numPr>
              <w:ind w:firstLineChars="0"/>
            </w:pPr>
            <w:r>
              <w:rPr>
                <w:rFonts w:hint="eastAsia"/>
              </w:rPr>
              <w:t>工作面回采40m后，加大架后放煤量，尽量减少采空区遗煤。</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梁坤柱</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李连刚</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675" w:type="dxa"/>
            <w:tcBorders>
              <w:top w:val="single" w:color="auto" w:sz="4" w:space="0"/>
              <w:left w:val="single" w:color="auto" w:sz="4" w:space="0"/>
              <w:bottom w:val="single" w:color="auto" w:sz="4" w:space="0"/>
              <w:right w:val="single" w:color="auto" w:sz="4" w:space="0"/>
            </w:tcBorders>
            <w:noWrap/>
            <w:vAlign w:val="center"/>
          </w:tcPr>
          <w:p>
            <w:r>
              <w:rPr>
                <w:rFonts w:hint="eastAsia"/>
              </w:rPr>
              <w:t>3</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1304高位巷封闭区域瓦斯、防灭火管理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1、加强管理，及时掌握密闭区域内甲烷、CO、温度变化。</w:t>
            </w:r>
          </w:p>
          <w:p>
            <w:r>
              <w:rPr>
                <w:rFonts w:hint="eastAsia"/>
              </w:rPr>
              <w:t>2、保证联巷、密闭墙按设计施工，保证施工质量。</w:t>
            </w:r>
          </w:p>
          <w:p>
            <w:r>
              <w:rPr>
                <w:rFonts w:hint="eastAsia"/>
              </w:rPr>
              <w:t>3、密闭区域异常及时采取注氮、注浆等措施。</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梁坤柱</w:t>
            </w:r>
          </w:p>
        </w:tc>
        <w:tc>
          <w:tcPr>
            <w:tcW w:w="1002" w:type="dxa"/>
            <w:tcBorders>
              <w:top w:val="single" w:color="auto" w:sz="4" w:space="0"/>
              <w:left w:val="single" w:color="auto" w:sz="4" w:space="0"/>
              <w:bottom w:val="single" w:color="auto" w:sz="4" w:space="0"/>
              <w:right w:val="single" w:color="auto" w:sz="4" w:space="0"/>
            </w:tcBorders>
            <w:noWrap/>
            <w:vAlign w:val="center"/>
          </w:tcPr>
          <w:p/>
          <w:p>
            <w:r>
              <w:rPr>
                <w:rFonts w:hint="eastAsia"/>
              </w:rPr>
              <w:t>李连刚</w:t>
            </w:r>
          </w:p>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675" w:type="dxa"/>
            <w:tcBorders>
              <w:top w:val="single" w:color="auto" w:sz="4" w:space="0"/>
              <w:left w:val="single" w:color="auto" w:sz="4" w:space="0"/>
              <w:bottom w:val="single" w:color="auto" w:sz="4" w:space="0"/>
              <w:right w:val="single" w:color="auto" w:sz="4" w:space="0"/>
            </w:tcBorders>
            <w:noWrap/>
            <w:vAlign w:val="center"/>
          </w:tcPr>
          <w:p>
            <w:r>
              <w:rPr>
                <w:rFonts w:hint="eastAsia"/>
              </w:rPr>
              <w:t>4</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1305切眼导硐、风巷通风及瓦斯管理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1.严格落实《掘进工作面顶板补充管理规定》和防冲技术措施，加强顶板支护，防止顶板发生离层、掉落现象。</w:t>
            </w:r>
          </w:p>
          <w:p>
            <w:r>
              <w:rPr>
                <w:rFonts w:hint="eastAsia"/>
              </w:rPr>
              <w:t>2.保证掘进巷道供风量，加强局部通风管理。</w:t>
            </w:r>
          </w:p>
          <w:p>
            <w:r>
              <w:rPr>
                <w:rFonts w:hint="eastAsia"/>
              </w:rPr>
              <w:t>3.甲烷传感器断电设置符合规定，确保安全监控系统正常运行。</w:t>
            </w:r>
          </w:p>
          <w:p>
            <w:r>
              <w:rPr>
                <w:rFonts w:hint="eastAsia"/>
              </w:rPr>
              <w:t>4.做好回风流瓦斯监控预警控制和瓦斯日分析。</w:t>
            </w:r>
          </w:p>
          <w:p>
            <w:r>
              <w:rPr>
                <w:rFonts w:hint="eastAsia"/>
              </w:rPr>
              <w:t>5．1305切眼贯通后，做好通风系统调整，合理配风。</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孟宁</w:t>
            </w:r>
          </w:p>
          <w:p>
            <w:r>
              <w:rPr>
                <w:rFonts w:hint="eastAsia"/>
              </w:rPr>
              <w:t>梁坤柱</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李连刚</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675" w:type="dxa"/>
            <w:tcBorders>
              <w:top w:val="single" w:color="auto" w:sz="4" w:space="0"/>
              <w:left w:val="single" w:color="auto" w:sz="4" w:space="0"/>
              <w:bottom w:val="single" w:color="auto" w:sz="4" w:space="0"/>
              <w:right w:val="single" w:color="auto" w:sz="4" w:space="0"/>
            </w:tcBorders>
            <w:noWrap/>
            <w:vAlign w:val="center"/>
          </w:tcPr>
          <w:p>
            <w:r>
              <w:rPr>
                <w:rFonts w:hint="eastAsia"/>
              </w:rPr>
              <w:t>5</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1305机巷、风巷防灭火管理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1.按要求设置防灭火检查点，每天检查相关气体，架棚段施工防灭火观察孔，定期取样进行色谱分析。</w:t>
            </w:r>
          </w:p>
          <w:p>
            <w:r>
              <w:rPr>
                <w:rFonts w:hint="eastAsia"/>
              </w:rPr>
              <w:t>2.离层区域、架棚处及高冒处进行喷、注浆或其他防灭火材料。</w:t>
            </w:r>
          </w:p>
          <w:p>
            <w:r>
              <w:rPr>
                <w:rFonts w:hint="eastAsia"/>
              </w:rPr>
              <w:t>3.各类钻孔严格按要求封孔，对出现高值CO的抽采孔及时甩掉注水、封堵处理。</w:t>
            </w:r>
          </w:p>
          <w:p>
            <w:r>
              <w:rPr>
                <w:rFonts w:hint="eastAsia"/>
              </w:rPr>
              <w:t>4.巷道回风设置温度和CO传感器，保证灵敏可靠。</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孟  宁</w:t>
            </w:r>
          </w:p>
          <w:p>
            <w:r>
              <w:rPr>
                <w:rFonts w:hint="eastAsia"/>
              </w:rPr>
              <w:t>梁坤柱</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陈优良</w:t>
            </w:r>
          </w:p>
          <w:p>
            <w:r>
              <w:rPr>
                <w:rFonts w:hint="eastAsia"/>
              </w:rPr>
              <w:t>李连刚</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675" w:type="dxa"/>
            <w:tcBorders>
              <w:top w:val="single" w:color="auto" w:sz="4" w:space="0"/>
              <w:left w:val="single" w:color="auto" w:sz="4" w:space="0"/>
              <w:bottom w:val="single" w:color="auto" w:sz="4" w:space="0"/>
              <w:right w:val="single" w:color="auto" w:sz="4" w:space="0"/>
            </w:tcBorders>
            <w:noWrap/>
            <w:vAlign w:val="center"/>
          </w:tcPr>
          <w:p>
            <w:r>
              <w:rPr>
                <w:rFonts w:hint="eastAsia"/>
              </w:rPr>
              <w:t>6</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1305机、风巷切眼处密闭墙管理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1、定期对墙内的温度及气体取样检查分析，判断自然发火危险性。</w:t>
            </w:r>
          </w:p>
          <w:p>
            <w:r>
              <w:rPr>
                <w:rFonts w:hint="eastAsia"/>
              </w:rPr>
              <w:t>2、根据需要，适时向封闭区域注氮，降低采空区氧气浓度。</w:t>
            </w:r>
          </w:p>
          <w:p>
            <w:r>
              <w:rPr>
                <w:rFonts w:hint="eastAsia"/>
              </w:rPr>
              <w:t>3、定期对密闭墙墙体检查。</w:t>
            </w:r>
          </w:p>
        </w:tc>
        <w:tc>
          <w:tcPr>
            <w:tcW w:w="863" w:type="dxa"/>
            <w:tcBorders>
              <w:top w:val="single" w:color="auto" w:sz="4" w:space="0"/>
              <w:left w:val="single" w:color="auto" w:sz="4" w:space="0"/>
              <w:bottom w:val="single" w:color="auto" w:sz="4" w:space="0"/>
              <w:right w:val="single" w:color="auto" w:sz="4" w:space="0"/>
            </w:tcBorders>
            <w:noWrap/>
            <w:vAlign w:val="center"/>
          </w:tcPr>
          <w:p>
            <w:pPr>
              <w:rPr>
                <w:rFonts w:eastAsia="宋体"/>
              </w:rPr>
            </w:pPr>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孟  宁</w:t>
            </w:r>
          </w:p>
          <w:p>
            <w:pPr>
              <w:rPr>
                <w:rFonts w:ascii="Calibri" w:hAnsi="Calibri"/>
                <w:szCs w:val="22"/>
              </w:rPr>
            </w:pPr>
            <w:r>
              <w:rPr>
                <w:rFonts w:hint="eastAsia"/>
              </w:rPr>
              <w:t>梁坤柱</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陈优良</w:t>
            </w:r>
          </w:p>
          <w:p>
            <w:pPr>
              <w:rPr>
                <w:rFonts w:ascii="Calibri" w:hAnsi="Calibri"/>
                <w:szCs w:val="22"/>
              </w:rPr>
            </w:pPr>
            <w:r>
              <w:rPr>
                <w:rFonts w:hint="eastAsia"/>
              </w:rPr>
              <w:t>李连刚</w:t>
            </w:r>
          </w:p>
        </w:tc>
        <w:tc>
          <w:tcPr>
            <w:tcW w:w="1057" w:type="dxa"/>
            <w:tcBorders>
              <w:top w:val="single" w:color="auto" w:sz="4" w:space="0"/>
              <w:left w:val="single" w:color="auto" w:sz="4" w:space="0"/>
              <w:bottom w:val="single" w:color="auto" w:sz="4" w:space="0"/>
              <w:right w:val="single" w:color="auto" w:sz="4" w:space="0"/>
            </w:tcBorders>
            <w:noWrap/>
            <w:vAlign w:val="center"/>
          </w:tcPr>
          <w:p>
            <w:pPr>
              <w:rPr>
                <w:rFonts w:ascii="Calibri" w:hAnsi="Calibri" w:eastAsia="宋体"/>
                <w:szCs w:val="22"/>
              </w:rPr>
            </w:pPr>
            <w:r>
              <w:rPr>
                <w:rFonts w:hint="eastAsia"/>
                <w:color w:val="FF0000"/>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675" w:type="dxa"/>
            <w:tcBorders>
              <w:top w:val="single" w:color="auto" w:sz="4" w:space="0"/>
              <w:left w:val="single" w:color="auto" w:sz="4" w:space="0"/>
              <w:bottom w:val="single" w:color="auto" w:sz="4" w:space="0"/>
              <w:right w:val="single" w:color="auto" w:sz="4" w:space="0"/>
            </w:tcBorders>
            <w:noWrap/>
            <w:vAlign w:val="center"/>
          </w:tcPr>
          <w:p>
            <w:r>
              <w:rPr>
                <w:rFonts w:hint="eastAsia"/>
              </w:rPr>
              <w:t>7</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1307工作面采空区防灭火管理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1、利用束管对墙内采空区内的气体取样分析，判断自然发火危险性。</w:t>
            </w:r>
          </w:p>
          <w:p>
            <w:r>
              <w:rPr>
                <w:rFonts w:hint="eastAsia"/>
              </w:rPr>
              <w:t>2、根据需要，适时向1307采空区注浆。利用1307机巷预留注氮管路对采空区注氮，降低采空区氧气浓度。</w:t>
            </w:r>
          </w:p>
          <w:p>
            <w:r>
              <w:rPr>
                <w:rFonts w:hint="eastAsia"/>
              </w:rPr>
              <w:t>3、定期对密闭墙墙体检查。</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梁坤柱</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李连刚</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75" w:type="dxa"/>
            <w:tcBorders>
              <w:top w:val="single" w:color="auto" w:sz="4" w:space="0"/>
              <w:left w:val="single" w:color="auto" w:sz="4" w:space="0"/>
              <w:bottom w:val="single" w:color="auto" w:sz="4" w:space="0"/>
              <w:right w:val="single" w:color="auto" w:sz="4" w:space="0"/>
            </w:tcBorders>
            <w:noWrap/>
            <w:vAlign w:val="center"/>
          </w:tcPr>
          <w:p>
            <w:r>
              <w:rPr>
                <w:rFonts w:hint="eastAsia"/>
              </w:rPr>
              <w:t>8</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+980辅助运输巷、1304高抽巷13#联巷等巷道施工期间爆破管理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1、严格按照专项措施、规程要求施工。</w:t>
            </w:r>
          </w:p>
          <w:p>
            <w:r>
              <w:rPr>
                <w:rFonts w:hint="eastAsia"/>
              </w:rPr>
              <w:t>2、加强检查监督，及时制止违规行为，并进行处罚。</w:t>
            </w:r>
          </w:p>
          <w:p>
            <w:r>
              <w:rPr>
                <w:rFonts w:hint="eastAsia"/>
              </w:rPr>
              <w:t>3、做好爆破前警戒，及爆破前后气体检查及残炮处理。</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梁坤柱</w:t>
            </w:r>
          </w:p>
          <w:p>
            <w:r>
              <w:rPr>
                <w:rFonts w:hint="eastAsia"/>
              </w:rPr>
              <w:t>苗现华</w:t>
            </w:r>
          </w:p>
          <w:p>
            <w:r>
              <w:rPr>
                <w:rFonts w:hint="eastAsia"/>
              </w:rPr>
              <w:t>孟  宁</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李连刚</w:t>
            </w:r>
          </w:p>
          <w:p>
            <w:r>
              <w:rPr>
                <w:rFonts w:hint="eastAsia"/>
              </w:rPr>
              <w:t>陈优良</w:t>
            </w:r>
          </w:p>
        </w:tc>
        <w:tc>
          <w:tcPr>
            <w:tcW w:w="1057" w:type="dxa"/>
            <w:tcBorders>
              <w:top w:val="single" w:color="auto" w:sz="4" w:space="0"/>
              <w:left w:val="single" w:color="auto" w:sz="4" w:space="0"/>
              <w:bottom w:val="single" w:color="auto" w:sz="4" w:space="0"/>
              <w:right w:val="single" w:color="auto" w:sz="4" w:space="0"/>
            </w:tcBorders>
            <w:noWrap/>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75" w:type="dxa"/>
            <w:tcBorders>
              <w:top w:val="single" w:color="auto" w:sz="4" w:space="0"/>
              <w:left w:val="single" w:color="auto" w:sz="4" w:space="0"/>
              <w:bottom w:val="single" w:color="auto" w:sz="4" w:space="0"/>
              <w:right w:val="single" w:color="auto" w:sz="4" w:space="0"/>
            </w:tcBorders>
            <w:noWrap/>
            <w:vAlign w:val="center"/>
          </w:tcPr>
          <w:p>
            <w:r>
              <w:rPr>
                <w:rFonts w:hint="eastAsia"/>
              </w:rPr>
              <w:t>9</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1302风巷揭煤期间瓦斯管理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pPr>
              <w:pStyle w:val="11"/>
              <w:numPr>
                <w:ilvl w:val="0"/>
                <w:numId w:val="4"/>
              </w:numPr>
              <w:ind w:firstLineChars="0"/>
            </w:pPr>
            <w:r>
              <w:rPr>
                <w:rFonts w:hint="eastAsia"/>
              </w:rPr>
              <w:t>揭煤前，超前施工探眼检查瓦斯气体。</w:t>
            </w:r>
          </w:p>
          <w:p>
            <w:pPr>
              <w:pStyle w:val="11"/>
              <w:numPr>
                <w:ilvl w:val="0"/>
                <w:numId w:val="4"/>
              </w:numPr>
              <w:ind w:firstLineChars="0"/>
            </w:pPr>
            <w:r>
              <w:rPr>
                <w:rFonts w:hint="eastAsia"/>
              </w:rPr>
              <w:t>对揭煤前后巷道，进行加强支护，防止揭煤段掉顶。</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r>
              <w:rPr>
                <w:rFonts w:hint="eastAsia"/>
              </w:rPr>
              <w:t>梁坤柱</w:t>
            </w:r>
          </w:p>
          <w:p>
            <w:r>
              <w:rPr>
                <w:rFonts w:hint="eastAsia"/>
              </w:rPr>
              <w:t>孟  宁</w:t>
            </w:r>
          </w:p>
        </w:tc>
        <w:tc>
          <w:tcPr>
            <w:tcW w:w="1002" w:type="dxa"/>
            <w:tcBorders>
              <w:top w:val="single" w:color="auto" w:sz="4" w:space="0"/>
              <w:left w:val="single" w:color="auto" w:sz="4" w:space="0"/>
              <w:bottom w:val="single" w:color="auto" w:sz="4" w:space="0"/>
              <w:right w:val="single" w:color="auto" w:sz="4" w:space="0"/>
            </w:tcBorders>
            <w:noWrap/>
            <w:vAlign w:val="center"/>
          </w:tcPr>
          <w:p>
            <w:r>
              <w:rPr>
                <w:rFonts w:hint="eastAsia"/>
              </w:rPr>
              <w:t>李连刚</w:t>
            </w:r>
          </w:p>
          <w:p>
            <w:r>
              <w:rPr>
                <w:rFonts w:hint="eastAsia"/>
              </w:rPr>
              <w:t>陈优良</w:t>
            </w:r>
          </w:p>
        </w:tc>
        <w:tc>
          <w:tcPr>
            <w:tcW w:w="1057" w:type="dxa"/>
            <w:tcBorders>
              <w:top w:val="single" w:color="auto" w:sz="4" w:space="0"/>
              <w:left w:val="single" w:color="auto" w:sz="4" w:space="0"/>
              <w:bottom w:val="single" w:color="auto" w:sz="4" w:space="0"/>
              <w:right w:val="single" w:color="auto" w:sz="4" w:space="0"/>
            </w:tcBorders>
            <w:noWrap/>
            <w:vAlign w:val="center"/>
          </w:tcPr>
          <w:p>
            <w:pPr>
              <w:rPr>
                <w:rFonts w:eastAsia="宋体"/>
              </w:rPr>
            </w:pPr>
            <w:r>
              <w:rPr>
                <w:rFonts w:hint="eastAsia"/>
                <w:color w:val="FF0000"/>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tcBorders>
              <w:top w:val="single" w:color="auto" w:sz="4" w:space="0"/>
              <w:left w:val="single" w:color="auto" w:sz="4" w:space="0"/>
              <w:bottom w:val="single" w:color="auto" w:sz="4" w:space="0"/>
              <w:right w:val="single" w:color="auto" w:sz="4" w:space="0"/>
            </w:tcBorders>
            <w:noWrap/>
            <w:vAlign w:val="center"/>
          </w:tcPr>
          <w:p>
            <w:r>
              <w:rPr>
                <w:rFonts w:hint="eastAsia"/>
              </w:rPr>
              <w:t>10</w:t>
            </w:r>
          </w:p>
        </w:tc>
        <w:tc>
          <w:tcPr>
            <w:tcW w:w="2061" w:type="dxa"/>
            <w:tcBorders>
              <w:top w:val="single" w:color="auto" w:sz="4" w:space="0"/>
              <w:left w:val="single" w:color="auto" w:sz="4" w:space="0"/>
              <w:bottom w:val="single" w:color="auto" w:sz="4" w:space="0"/>
              <w:right w:val="single" w:color="auto" w:sz="4" w:space="0"/>
            </w:tcBorders>
            <w:noWrap/>
            <w:vAlign w:val="center"/>
          </w:tcPr>
          <w:p>
            <w:r>
              <w:rPr>
                <w:rFonts w:hint="eastAsia"/>
              </w:rPr>
              <w:t>煤巷施工钻孔防灭火管理</w:t>
            </w:r>
          </w:p>
        </w:tc>
        <w:tc>
          <w:tcPr>
            <w:tcW w:w="711" w:type="dxa"/>
            <w:tcBorders>
              <w:top w:val="single" w:color="auto" w:sz="4" w:space="0"/>
              <w:left w:val="single" w:color="auto" w:sz="4" w:space="0"/>
              <w:bottom w:val="single" w:color="auto" w:sz="4" w:space="0"/>
              <w:right w:val="single" w:color="auto" w:sz="4" w:space="0"/>
            </w:tcBorders>
            <w:noWrap/>
            <w:vAlign w:val="center"/>
          </w:tcPr>
          <w:p>
            <w:r>
              <w:rPr>
                <w:rFonts w:hint="eastAsia"/>
              </w:rPr>
              <w:t>一般</w:t>
            </w:r>
          </w:p>
        </w:tc>
        <w:tc>
          <w:tcPr>
            <w:tcW w:w="824" w:type="dxa"/>
            <w:tcBorders>
              <w:top w:val="single" w:color="auto" w:sz="4" w:space="0"/>
              <w:left w:val="single" w:color="auto" w:sz="4" w:space="0"/>
              <w:bottom w:val="single" w:color="auto" w:sz="4" w:space="0"/>
              <w:right w:val="single" w:color="auto" w:sz="4" w:space="0"/>
            </w:tcBorders>
            <w:noWrap/>
            <w:vAlign w:val="center"/>
          </w:tcPr>
          <w:p>
            <w:r>
              <w:rPr>
                <w:rFonts w:hint="eastAsia"/>
              </w:rPr>
              <w:t>安全</w:t>
            </w:r>
          </w:p>
          <w:p>
            <w:r>
              <w:rPr>
                <w:rFonts w:hint="eastAsia"/>
              </w:rPr>
              <w:t>施工</w:t>
            </w:r>
          </w:p>
        </w:tc>
        <w:tc>
          <w:tcPr>
            <w:tcW w:w="6324" w:type="dxa"/>
            <w:tcBorders>
              <w:top w:val="single" w:color="auto" w:sz="4" w:space="0"/>
              <w:left w:val="single" w:color="auto" w:sz="4" w:space="0"/>
              <w:bottom w:val="single" w:color="auto" w:sz="4" w:space="0"/>
              <w:right w:val="single" w:color="auto" w:sz="4" w:space="0"/>
            </w:tcBorders>
            <w:noWrap/>
            <w:vAlign w:val="center"/>
          </w:tcPr>
          <w:p>
            <w:r>
              <w:rPr>
                <w:rFonts w:hint="eastAsia"/>
              </w:rPr>
              <w:t>1、带水施工，钻孔煤粉手捏成团。</w:t>
            </w:r>
          </w:p>
          <w:p>
            <w:r>
              <w:rPr>
                <w:rFonts w:hint="eastAsia"/>
              </w:rPr>
              <w:t>2、严格按设计施工，保证封孔效果。对单孔出现CO大于100ppm时，及时采取措施进行处理。</w:t>
            </w:r>
          </w:p>
        </w:tc>
        <w:tc>
          <w:tcPr>
            <w:tcW w:w="863" w:type="dxa"/>
            <w:tcBorders>
              <w:top w:val="single" w:color="auto" w:sz="4" w:space="0"/>
              <w:left w:val="single" w:color="auto" w:sz="4" w:space="0"/>
              <w:bottom w:val="single" w:color="auto" w:sz="4" w:space="0"/>
              <w:right w:val="single" w:color="auto" w:sz="4" w:space="0"/>
            </w:tcBorders>
            <w:noWrap/>
            <w:vAlign w:val="center"/>
          </w:tcPr>
          <w:p>
            <w:r>
              <w:rPr>
                <w:rFonts w:hint="eastAsia"/>
              </w:rPr>
              <w:t>全月</w:t>
            </w:r>
          </w:p>
        </w:tc>
        <w:tc>
          <w:tcPr>
            <w:tcW w:w="1105" w:type="dxa"/>
            <w:tcBorders>
              <w:top w:val="single" w:color="auto" w:sz="4" w:space="0"/>
              <w:left w:val="single" w:color="auto" w:sz="4" w:space="0"/>
              <w:bottom w:val="single" w:color="auto" w:sz="4" w:space="0"/>
              <w:right w:val="single" w:color="auto" w:sz="4" w:space="0"/>
            </w:tcBorders>
            <w:noWrap/>
            <w:vAlign w:val="center"/>
          </w:tcPr>
          <w:p/>
          <w:p>
            <w:r>
              <w:rPr>
                <w:rFonts w:hint="eastAsia"/>
              </w:rPr>
              <w:t>梁坤柱</w:t>
            </w:r>
          </w:p>
          <w:p>
            <w:r>
              <w:rPr>
                <w:rFonts w:hint="eastAsia"/>
              </w:rPr>
              <w:t>孟  宁</w:t>
            </w:r>
          </w:p>
          <w:p>
            <w:r>
              <w:rPr>
                <w:rFonts w:hint="eastAsia"/>
              </w:rPr>
              <w:t>崔宏磊</w:t>
            </w:r>
          </w:p>
          <w:p>
            <w:pPr>
              <w:rPr>
                <w:rFonts w:eastAsia="宋体"/>
              </w:rPr>
            </w:pPr>
            <w:r>
              <w:rPr>
                <w:rFonts w:hint="eastAsia"/>
              </w:rPr>
              <w:t>林  浩</w:t>
            </w:r>
          </w:p>
          <w:p/>
        </w:tc>
        <w:tc>
          <w:tcPr>
            <w:tcW w:w="1002" w:type="dxa"/>
            <w:tcBorders>
              <w:top w:val="single" w:color="auto" w:sz="4" w:space="0"/>
              <w:left w:val="single" w:color="auto" w:sz="4" w:space="0"/>
              <w:bottom w:val="single" w:color="auto" w:sz="4" w:space="0"/>
              <w:right w:val="single" w:color="auto" w:sz="4" w:space="0"/>
            </w:tcBorders>
            <w:noWrap/>
            <w:vAlign w:val="center"/>
          </w:tcPr>
          <w:p/>
          <w:p>
            <w:r>
              <w:rPr>
                <w:rFonts w:hint="eastAsia"/>
              </w:rPr>
              <w:t>李连刚</w:t>
            </w:r>
          </w:p>
          <w:p>
            <w:r>
              <w:rPr>
                <w:rFonts w:hint="eastAsia"/>
              </w:rPr>
              <w:t>陈优良</w:t>
            </w:r>
          </w:p>
          <w:p/>
        </w:tc>
        <w:tc>
          <w:tcPr>
            <w:tcW w:w="1057" w:type="dxa"/>
            <w:tcBorders>
              <w:top w:val="single" w:color="auto" w:sz="4" w:space="0"/>
              <w:left w:val="single" w:color="auto" w:sz="4" w:space="0"/>
              <w:bottom w:val="single" w:color="auto" w:sz="4" w:space="0"/>
              <w:right w:val="single" w:color="auto" w:sz="4" w:space="0"/>
            </w:tcBorders>
            <w:noWrap/>
            <w:vAlign w:val="center"/>
          </w:tcPr>
          <w:p>
            <w:pPr>
              <w:rPr>
                <w:rFonts w:eastAsia="宋体"/>
              </w:rPr>
            </w:pPr>
            <w:r>
              <w:rPr>
                <w:rFonts w:hint="eastAsia"/>
              </w:rPr>
              <w:t>延续</w:t>
            </w:r>
          </w:p>
        </w:tc>
      </w:tr>
    </w:tbl>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r>
        <w:rPr>
          <w:rFonts w:hint="eastAsia" w:ascii="仿宋" w:hAnsi="仿宋" w:eastAsia="仿宋"/>
          <w:bCs/>
          <w:sz w:val="32"/>
          <w:szCs w:val="32"/>
        </w:rPr>
        <w:t>隐患类别: 地质灾害防治                                     表3</w:t>
      </w:r>
    </w:p>
    <w:p>
      <w:pPr>
        <w:spacing w:line="300" w:lineRule="exact"/>
        <w:ind w:firstLine="320" w:firstLineChars="100"/>
        <w:rPr>
          <w:rFonts w:ascii="仿宋" w:hAnsi="仿宋" w:eastAsia="仿宋"/>
          <w:sz w:val="32"/>
          <w:szCs w:val="32"/>
        </w:rPr>
      </w:pPr>
    </w:p>
    <w:tbl>
      <w:tblPr>
        <w:tblStyle w:val="8"/>
        <w:tblpPr w:leftFromText="180" w:rightFromText="180" w:vertAnchor="text" w:horzAnchor="page" w:tblpX="1292" w:tblpY="138"/>
        <w:tblOverlap w:val="never"/>
        <w:tblW w:w="14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109"/>
        <w:gridCol w:w="663"/>
        <w:gridCol w:w="762"/>
        <w:gridCol w:w="4063"/>
        <w:gridCol w:w="787"/>
        <w:gridCol w:w="963"/>
        <w:gridCol w:w="100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083" w:type="dxa"/>
            <w:tcBorders>
              <w:top w:val="single" w:color="auto" w:sz="4" w:space="0"/>
              <w:left w:val="single" w:color="auto" w:sz="4" w:space="0"/>
              <w:bottom w:val="single" w:color="auto" w:sz="4" w:space="0"/>
              <w:right w:val="single" w:color="auto" w:sz="4" w:space="0"/>
            </w:tcBorders>
            <w:vAlign w:val="center"/>
          </w:tcPr>
          <w:p>
            <w:r>
              <w:rPr>
                <w:rFonts w:hint="eastAsia"/>
              </w:rPr>
              <w:t>编号</w:t>
            </w:r>
          </w:p>
        </w:tc>
        <w:tc>
          <w:tcPr>
            <w:tcW w:w="4109" w:type="dxa"/>
            <w:tcBorders>
              <w:top w:val="single" w:color="auto" w:sz="4" w:space="0"/>
              <w:left w:val="single" w:color="auto" w:sz="4" w:space="0"/>
              <w:bottom w:val="single" w:color="auto" w:sz="4" w:space="0"/>
              <w:right w:val="single" w:color="auto" w:sz="4" w:space="0"/>
            </w:tcBorders>
            <w:vAlign w:val="center"/>
          </w:tcPr>
          <w:p>
            <w:r>
              <w:rPr>
                <w:rFonts w:hint="eastAsia"/>
              </w:rPr>
              <w:t>隐患内容</w:t>
            </w:r>
          </w:p>
        </w:tc>
        <w:tc>
          <w:tcPr>
            <w:tcW w:w="663" w:type="dxa"/>
            <w:tcBorders>
              <w:top w:val="single" w:color="auto" w:sz="4" w:space="0"/>
              <w:left w:val="single" w:color="auto" w:sz="4" w:space="0"/>
              <w:bottom w:val="single" w:color="auto" w:sz="4" w:space="0"/>
              <w:right w:val="single" w:color="auto" w:sz="4" w:space="0"/>
            </w:tcBorders>
            <w:vAlign w:val="center"/>
          </w:tcPr>
          <w:p>
            <w:r>
              <w:rPr>
                <w:rFonts w:hint="eastAsia"/>
              </w:rPr>
              <w:t>隐患</w:t>
            </w:r>
          </w:p>
          <w:p>
            <w:r>
              <w:rPr>
                <w:rFonts w:hint="eastAsia"/>
              </w:rPr>
              <w:t>等级</w:t>
            </w:r>
          </w:p>
        </w:tc>
        <w:tc>
          <w:tcPr>
            <w:tcW w:w="762" w:type="dxa"/>
            <w:tcBorders>
              <w:top w:val="single" w:color="auto" w:sz="4" w:space="0"/>
              <w:left w:val="single" w:color="auto" w:sz="4" w:space="0"/>
              <w:bottom w:val="single" w:color="auto" w:sz="4" w:space="0"/>
              <w:right w:val="single" w:color="auto" w:sz="4" w:space="0"/>
            </w:tcBorders>
            <w:vAlign w:val="center"/>
          </w:tcPr>
          <w:p>
            <w:r>
              <w:rPr>
                <w:rFonts w:hint="eastAsia"/>
              </w:rPr>
              <w:t>整改</w:t>
            </w:r>
          </w:p>
          <w:p>
            <w:r>
              <w:rPr>
                <w:rFonts w:hint="eastAsia"/>
              </w:rPr>
              <w:t>标准</w:t>
            </w:r>
          </w:p>
        </w:tc>
        <w:tc>
          <w:tcPr>
            <w:tcW w:w="4063" w:type="dxa"/>
            <w:tcBorders>
              <w:top w:val="single" w:color="auto" w:sz="4" w:space="0"/>
              <w:left w:val="single" w:color="auto" w:sz="4" w:space="0"/>
              <w:bottom w:val="single" w:color="auto" w:sz="4" w:space="0"/>
              <w:right w:val="single" w:color="auto" w:sz="4" w:space="0"/>
            </w:tcBorders>
            <w:vAlign w:val="center"/>
          </w:tcPr>
          <w:p>
            <w:r>
              <w:rPr>
                <w:rFonts w:hint="eastAsia"/>
              </w:rPr>
              <w:t>整改措施</w:t>
            </w:r>
          </w:p>
        </w:tc>
        <w:tc>
          <w:tcPr>
            <w:tcW w:w="787" w:type="dxa"/>
            <w:tcBorders>
              <w:top w:val="single" w:color="auto" w:sz="4" w:space="0"/>
              <w:left w:val="single" w:color="auto" w:sz="4" w:space="0"/>
              <w:bottom w:val="single" w:color="auto" w:sz="4" w:space="0"/>
              <w:right w:val="single" w:color="auto" w:sz="4" w:space="0"/>
            </w:tcBorders>
            <w:vAlign w:val="center"/>
          </w:tcPr>
          <w:p>
            <w:r>
              <w:rPr>
                <w:rFonts w:hint="eastAsia"/>
              </w:rPr>
              <w:t>时间</w:t>
            </w:r>
          </w:p>
          <w:p>
            <w:r>
              <w:rPr>
                <w:rFonts w:hint="eastAsia"/>
              </w:rPr>
              <w:t>进度</w:t>
            </w:r>
          </w:p>
        </w:tc>
        <w:tc>
          <w:tcPr>
            <w:tcW w:w="963" w:type="dxa"/>
            <w:tcBorders>
              <w:top w:val="single" w:color="auto" w:sz="4" w:space="0"/>
              <w:left w:val="single" w:color="auto" w:sz="4" w:space="0"/>
              <w:bottom w:val="single" w:color="auto" w:sz="4" w:space="0"/>
              <w:right w:val="single" w:color="auto" w:sz="4" w:space="0"/>
            </w:tcBorders>
            <w:vAlign w:val="center"/>
          </w:tcPr>
          <w:p>
            <w:r>
              <w:rPr>
                <w:rFonts w:hint="eastAsia"/>
              </w:rPr>
              <w:t>责任人</w:t>
            </w:r>
          </w:p>
        </w:tc>
        <w:tc>
          <w:tcPr>
            <w:tcW w:w="1000" w:type="dxa"/>
            <w:tcBorders>
              <w:top w:val="single" w:color="auto" w:sz="4" w:space="0"/>
              <w:left w:val="single" w:color="auto" w:sz="4" w:space="0"/>
              <w:bottom w:val="single" w:color="auto" w:sz="4" w:space="0"/>
              <w:right w:val="single" w:color="auto" w:sz="4" w:space="0"/>
            </w:tcBorders>
            <w:vAlign w:val="center"/>
          </w:tcPr>
          <w:p>
            <w:r>
              <w:rPr>
                <w:rFonts w:hint="eastAsia"/>
              </w:rPr>
              <w:t>分管负责人</w:t>
            </w:r>
          </w:p>
        </w:tc>
        <w:tc>
          <w:tcPr>
            <w:tcW w:w="765" w:type="dxa"/>
            <w:tcBorders>
              <w:top w:val="single" w:color="auto" w:sz="4" w:space="0"/>
              <w:left w:val="single" w:color="auto" w:sz="4" w:space="0"/>
              <w:bottom w:val="single" w:color="auto" w:sz="4" w:space="0"/>
              <w:right w:val="single" w:color="auto" w:sz="4" w:space="0"/>
            </w:tcBorders>
            <w:vAlign w:val="center"/>
          </w:tcPr>
          <w:p>
            <w:r>
              <w:rPr>
                <w:rFonts w:hint="eastAsia"/>
              </w:rPr>
              <w:t>落实</w:t>
            </w:r>
          </w:p>
          <w:p>
            <w:r>
              <w:rPr>
                <w:rFonts w:hint="eastAsi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8" w:hRule="atLeast"/>
        </w:trPr>
        <w:tc>
          <w:tcPr>
            <w:tcW w:w="1083" w:type="dxa"/>
            <w:tcBorders>
              <w:top w:val="single" w:color="auto" w:sz="4" w:space="0"/>
              <w:left w:val="single" w:color="auto" w:sz="4" w:space="0"/>
              <w:bottom w:val="single" w:color="auto" w:sz="4" w:space="0"/>
              <w:right w:val="single" w:color="auto" w:sz="4" w:space="0"/>
            </w:tcBorders>
            <w:vAlign w:val="center"/>
          </w:tcPr>
          <w:p>
            <w:r>
              <w:t>1</w:t>
            </w:r>
          </w:p>
        </w:tc>
        <w:tc>
          <w:tcPr>
            <w:tcW w:w="4109" w:type="dxa"/>
            <w:tcBorders>
              <w:top w:val="single" w:color="auto" w:sz="4" w:space="0"/>
              <w:left w:val="single" w:color="auto" w:sz="4" w:space="0"/>
              <w:bottom w:val="single" w:color="auto" w:sz="4" w:space="0"/>
              <w:right w:val="single" w:color="auto" w:sz="4" w:space="0"/>
            </w:tcBorders>
            <w:vAlign w:val="center"/>
          </w:tcPr>
          <w:p>
            <w:r>
              <w:t>1305</w:t>
            </w:r>
            <w:r>
              <w:rPr>
                <w:rFonts w:hint="eastAsia"/>
              </w:rPr>
              <w:t>切眼导硐掘进过程中顶板直接含水层两层，分别为延安组、直罗组砂岩裂隙水，参照1307工作面掘进施工出水情况，掘进期间部分锚索有滴淋水现象，预计正常情况下淋水量0.2m3/h左右，预计最大涌水量不超过4.0m3/h。1304工作面回采期间，3煤顶板上覆延安组、直罗组、安定组地层砂岩裂隙水可通过导水裂隙进入工作面，预计正常涌水量为136m3/h，最大涌水量为317m3/h。严格按照《1304工作面水害应急预案》要求进行贯彻落实；加强排水设备检查与维护，确保系统完好。</w:t>
            </w:r>
          </w:p>
        </w:tc>
        <w:tc>
          <w:tcPr>
            <w:tcW w:w="663" w:type="dxa"/>
            <w:tcBorders>
              <w:top w:val="single" w:color="auto" w:sz="4" w:space="0"/>
              <w:left w:val="single" w:color="auto" w:sz="4" w:space="0"/>
              <w:bottom w:val="single" w:color="auto" w:sz="4" w:space="0"/>
              <w:right w:val="single" w:color="auto" w:sz="4" w:space="0"/>
            </w:tcBorders>
            <w:vAlign w:val="center"/>
          </w:tcPr>
          <w:p>
            <w:r>
              <w:rPr>
                <w:rFonts w:hint="eastAsia"/>
              </w:rPr>
              <w:t>一般</w:t>
            </w:r>
          </w:p>
        </w:tc>
        <w:tc>
          <w:tcPr>
            <w:tcW w:w="762" w:type="dxa"/>
            <w:tcBorders>
              <w:top w:val="single" w:color="auto" w:sz="4" w:space="0"/>
              <w:left w:val="single" w:color="auto" w:sz="4" w:space="0"/>
              <w:bottom w:val="single" w:color="auto" w:sz="4" w:space="0"/>
              <w:right w:val="single" w:color="auto" w:sz="4" w:space="0"/>
            </w:tcBorders>
            <w:vAlign w:val="center"/>
          </w:tcPr>
          <w:p>
            <w:r>
              <w:rPr>
                <w:rFonts w:hint="eastAsia"/>
              </w:rPr>
              <w:t>安全</w:t>
            </w:r>
          </w:p>
          <w:p>
            <w:r>
              <w:rPr>
                <w:rFonts w:hint="eastAsia"/>
              </w:rPr>
              <w:t>施工</w:t>
            </w:r>
          </w:p>
        </w:tc>
        <w:tc>
          <w:tcPr>
            <w:tcW w:w="4063" w:type="dxa"/>
            <w:tcBorders>
              <w:top w:val="single" w:color="auto" w:sz="4" w:space="0"/>
              <w:left w:val="single" w:color="auto" w:sz="4" w:space="0"/>
              <w:bottom w:val="single" w:color="auto" w:sz="4" w:space="0"/>
              <w:right w:val="single" w:color="auto" w:sz="4" w:space="0"/>
            </w:tcBorders>
            <w:vAlign w:val="center"/>
          </w:tcPr>
          <w:p>
            <w:r>
              <w:t>1</w:t>
            </w:r>
            <w:r>
              <w:rPr>
                <w:rFonts w:hint="eastAsia"/>
              </w:rPr>
              <w:t>、加强水文地质观测。</w:t>
            </w:r>
          </w:p>
          <w:p>
            <w:r>
              <w:t>2</w:t>
            </w:r>
            <w:r>
              <w:rPr>
                <w:rFonts w:hint="eastAsia"/>
              </w:rPr>
              <w:t>、顶板锚索滴、淋水观测。</w:t>
            </w:r>
          </w:p>
          <w:p>
            <w:r>
              <w:rPr>
                <w:rFonts w:hint="eastAsia"/>
              </w:rPr>
              <w:t>3、1304工作面回采期间防治水工作。</w:t>
            </w:r>
          </w:p>
        </w:tc>
        <w:tc>
          <w:tcPr>
            <w:tcW w:w="787" w:type="dxa"/>
            <w:tcBorders>
              <w:top w:val="single" w:color="auto" w:sz="4" w:space="0"/>
              <w:left w:val="single" w:color="auto" w:sz="4" w:space="0"/>
              <w:bottom w:val="single" w:color="auto" w:sz="4" w:space="0"/>
              <w:right w:val="single" w:color="auto" w:sz="4" w:space="0"/>
            </w:tcBorders>
            <w:vAlign w:val="center"/>
          </w:tcPr>
          <w:p>
            <w:r>
              <w:rPr>
                <w:rFonts w:hint="eastAsia"/>
              </w:rPr>
              <w:t>全月</w:t>
            </w:r>
          </w:p>
        </w:tc>
        <w:tc>
          <w:tcPr>
            <w:tcW w:w="963" w:type="dxa"/>
            <w:tcBorders>
              <w:top w:val="single" w:color="auto" w:sz="4" w:space="0"/>
              <w:left w:val="single" w:color="auto" w:sz="4" w:space="0"/>
              <w:bottom w:val="single" w:color="auto" w:sz="4" w:space="0"/>
              <w:right w:val="single" w:color="auto" w:sz="4" w:space="0"/>
            </w:tcBorders>
            <w:vAlign w:val="center"/>
          </w:tcPr>
          <w:p>
            <w:r>
              <w:rPr>
                <w:rFonts w:hint="eastAsia"/>
              </w:rPr>
              <w:t>单景新</w:t>
            </w:r>
          </w:p>
          <w:p>
            <w:r>
              <w:rPr>
                <w:rFonts w:hint="eastAsia"/>
              </w:rPr>
              <w:t>孟  宁</w:t>
            </w:r>
          </w:p>
          <w:p>
            <w:pPr>
              <w:rPr>
                <w:rFonts w:eastAsia="宋体"/>
              </w:rPr>
            </w:pPr>
            <w:r>
              <w:rPr>
                <w:rFonts w:hint="eastAsia"/>
              </w:rPr>
              <w:t>林  浩</w:t>
            </w:r>
          </w:p>
        </w:tc>
        <w:tc>
          <w:tcPr>
            <w:tcW w:w="1000" w:type="dxa"/>
            <w:tcBorders>
              <w:top w:val="single" w:color="auto" w:sz="4" w:space="0"/>
              <w:left w:val="single" w:color="auto" w:sz="4" w:space="0"/>
              <w:bottom w:val="single" w:color="auto" w:sz="4" w:space="0"/>
              <w:right w:val="single" w:color="auto" w:sz="4" w:space="0"/>
            </w:tcBorders>
            <w:vAlign w:val="center"/>
          </w:tcPr>
          <w:p>
            <w:r>
              <w:rPr>
                <w:rFonts w:hint="eastAsia"/>
              </w:rPr>
              <w:t>李连刚</w:t>
            </w:r>
          </w:p>
          <w:p>
            <w:r>
              <w:rPr>
                <w:rFonts w:hint="eastAsia"/>
              </w:rPr>
              <w:t>王之永</w:t>
            </w:r>
          </w:p>
          <w:p>
            <w:r>
              <w:rPr>
                <w:rFonts w:hint="eastAsia"/>
              </w:rPr>
              <w:t>陈优良</w:t>
            </w:r>
          </w:p>
        </w:tc>
        <w:tc>
          <w:tcPr>
            <w:tcW w:w="765" w:type="dxa"/>
            <w:tcBorders>
              <w:top w:val="single" w:color="auto" w:sz="4" w:space="0"/>
              <w:left w:val="single" w:color="auto" w:sz="4" w:space="0"/>
              <w:bottom w:val="single" w:color="auto" w:sz="4" w:space="0"/>
              <w:right w:val="single" w:color="auto" w:sz="4" w:space="0"/>
            </w:tcBorders>
            <w:vAlign w:val="center"/>
          </w:tcPr>
          <w:p>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trPr>
        <w:tc>
          <w:tcPr>
            <w:tcW w:w="1083"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4109" w:type="dxa"/>
            <w:tcBorders>
              <w:top w:val="single" w:color="auto" w:sz="4" w:space="0"/>
              <w:left w:val="single" w:color="auto" w:sz="4" w:space="0"/>
              <w:bottom w:val="single" w:color="auto" w:sz="4" w:space="0"/>
              <w:right w:val="single" w:color="auto" w:sz="4" w:space="0"/>
            </w:tcBorders>
            <w:vAlign w:val="center"/>
          </w:tcPr>
          <w:p>
            <w:r>
              <w:rPr>
                <w:rFonts w:hint="eastAsia"/>
              </w:rPr>
              <w:t>1305切眼导硐掘进时，局部煤炮声频繁，有冲击危险。</w:t>
            </w:r>
          </w:p>
        </w:tc>
        <w:tc>
          <w:tcPr>
            <w:tcW w:w="663" w:type="dxa"/>
            <w:tcBorders>
              <w:top w:val="single" w:color="auto" w:sz="4" w:space="0"/>
              <w:left w:val="single" w:color="auto" w:sz="4" w:space="0"/>
              <w:bottom w:val="single" w:color="auto" w:sz="4" w:space="0"/>
              <w:right w:val="single" w:color="auto" w:sz="4" w:space="0"/>
            </w:tcBorders>
            <w:vAlign w:val="center"/>
          </w:tcPr>
          <w:p>
            <w:r>
              <w:rPr>
                <w:rFonts w:hint="eastAsia"/>
              </w:rPr>
              <w:t>一般</w:t>
            </w:r>
          </w:p>
        </w:tc>
        <w:tc>
          <w:tcPr>
            <w:tcW w:w="762" w:type="dxa"/>
            <w:tcBorders>
              <w:top w:val="single" w:color="auto" w:sz="4" w:space="0"/>
              <w:left w:val="single" w:color="auto" w:sz="4" w:space="0"/>
              <w:bottom w:val="single" w:color="auto" w:sz="4" w:space="0"/>
              <w:right w:val="single" w:color="auto" w:sz="4" w:space="0"/>
            </w:tcBorders>
            <w:vAlign w:val="center"/>
          </w:tcPr>
          <w:p>
            <w:r>
              <w:rPr>
                <w:rFonts w:hint="eastAsia"/>
              </w:rPr>
              <w:t>安全</w:t>
            </w:r>
          </w:p>
          <w:p>
            <w:r>
              <w:rPr>
                <w:rFonts w:hint="eastAsia"/>
              </w:rPr>
              <w:t>施工</w:t>
            </w:r>
          </w:p>
        </w:tc>
        <w:tc>
          <w:tcPr>
            <w:tcW w:w="4063" w:type="dxa"/>
            <w:tcBorders>
              <w:top w:val="single" w:color="auto" w:sz="4" w:space="0"/>
              <w:left w:val="single" w:color="auto" w:sz="4" w:space="0"/>
              <w:bottom w:val="single" w:color="auto" w:sz="4" w:space="0"/>
              <w:right w:val="single" w:color="auto" w:sz="4" w:space="0"/>
            </w:tcBorders>
            <w:vAlign w:val="center"/>
          </w:tcPr>
          <w:p>
            <w:r>
              <w:rPr>
                <w:rFonts w:hint="eastAsia"/>
              </w:rPr>
              <w:t>1做好钻屑量监测及卸压钻孔施工，加强巷道支护及巡查工作。2加强应力监测和微震监测系统数据的分析，加强矿压显现情况的观测。</w:t>
            </w:r>
          </w:p>
          <w:p>
            <w:pPr>
              <w:rPr>
                <w:rFonts w:eastAsia="宋体"/>
              </w:rPr>
            </w:pPr>
            <w:r>
              <w:rPr>
                <w:rFonts w:hint="eastAsia"/>
              </w:rPr>
              <w:t>3做好安全防护措施。4卧底作业滞后迎头200m。</w:t>
            </w:r>
            <w:r>
              <w:rPr>
                <w:rFonts w:hint="eastAsia" w:ascii="宋体" w:hAnsi="宋体" w:eastAsia="宋体" w:cs="宋体"/>
                <w:szCs w:val="21"/>
              </w:rPr>
              <w:t>5</w:t>
            </w:r>
            <w:r>
              <w:rPr>
                <w:rFonts w:hint="eastAsia" w:ascii="宋体" w:hAnsi="宋体" w:eastAsia="宋体" w:cs="宋体"/>
                <w:bCs/>
                <w:szCs w:val="21"/>
              </w:rPr>
              <w:t>切眼贯通前50米编制完成防冲专项措施并实施，贯通距离小于30m时掘进迎头前方严禁采用煤层爆破卸压措施；两个掘进工作面距离不小于150m。</w:t>
            </w:r>
          </w:p>
        </w:tc>
        <w:tc>
          <w:tcPr>
            <w:tcW w:w="787" w:type="dxa"/>
            <w:tcBorders>
              <w:top w:val="single" w:color="auto" w:sz="4" w:space="0"/>
              <w:left w:val="single" w:color="auto" w:sz="4" w:space="0"/>
              <w:bottom w:val="single" w:color="auto" w:sz="4" w:space="0"/>
              <w:right w:val="single" w:color="auto" w:sz="4" w:space="0"/>
            </w:tcBorders>
            <w:vAlign w:val="center"/>
          </w:tcPr>
          <w:p>
            <w:r>
              <w:rPr>
                <w:rFonts w:hint="eastAsia"/>
              </w:rPr>
              <w:t>全月</w:t>
            </w:r>
          </w:p>
        </w:tc>
        <w:tc>
          <w:tcPr>
            <w:tcW w:w="963" w:type="dxa"/>
            <w:tcBorders>
              <w:top w:val="single" w:color="auto" w:sz="4" w:space="0"/>
              <w:left w:val="single" w:color="auto" w:sz="4" w:space="0"/>
              <w:bottom w:val="single" w:color="auto" w:sz="4" w:space="0"/>
              <w:right w:val="single" w:color="auto" w:sz="4" w:space="0"/>
            </w:tcBorders>
            <w:vAlign w:val="center"/>
          </w:tcPr>
          <w:p/>
          <w:p>
            <w:r>
              <w:rPr>
                <w:rFonts w:hint="eastAsia"/>
              </w:rPr>
              <w:t>吴卫星</w:t>
            </w:r>
          </w:p>
          <w:p>
            <w:r>
              <w:rPr>
                <w:rFonts w:hint="eastAsia"/>
              </w:rPr>
              <w:t>孟  宁</w:t>
            </w:r>
          </w:p>
          <w:p/>
        </w:tc>
        <w:tc>
          <w:tcPr>
            <w:tcW w:w="1000" w:type="dxa"/>
            <w:tcBorders>
              <w:top w:val="single" w:color="auto" w:sz="4" w:space="0"/>
              <w:left w:val="single" w:color="auto" w:sz="4" w:space="0"/>
              <w:bottom w:val="single" w:color="auto" w:sz="4" w:space="0"/>
              <w:right w:val="single" w:color="auto" w:sz="4" w:space="0"/>
            </w:tcBorders>
            <w:vAlign w:val="center"/>
          </w:tcPr>
          <w:p>
            <w:r>
              <w:rPr>
                <w:rFonts w:hint="eastAsia"/>
              </w:rPr>
              <w:t>李连刚</w:t>
            </w:r>
          </w:p>
          <w:p>
            <w:r>
              <w:rPr>
                <w:rFonts w:hint="eastAsia"/>
              </w:rPr>
              <w:t>陈优良</w:t>
            </w:r>
          </w:p>
        </w:tc>
        <w:tc>
          <w:tcPr>
            <w:tcW w:w="765" w:type="dxa"/>
            <w:tcBorders>
              <w:top w:val="single" w:color="auto" w:sz="4" w:space="0"/>
              <w:left w:val="single" w:color="auto" w:sz="4" w:space="0"/>
              <w:bottom w:val="single" w:color="auto" w:sz="4" w:space="0"/>
              <w:right w:val="single" w:color="auto" w:sz="4" w:space="0"/>
            </w:tcBorders>
            <w:vAlign w:val="center"/>
          </w:tcPr>
          <w:p>
            <w:pPr>
              <w:rPr>
                <w:rFonts w:eastAsia="宋体"/>
              </w:rPr>
            </w:pPr>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7" w:hRule="atLeast"/>
        </w:trPr>
        <w:tc>
          <w:tcPr>
            <w:tcW w:w="1083" w:type="dxa"/>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4109" w:type="dxa"/>
            <w:tcBorders>
              <w:top w:val="single" w:color="auto" w:sz="4" w:space="0"/>
              <w:left w:val="single" w:color="auto" w:sz="4" w:space="0"/>
              <w:bottom w:val="single" w:color="auto" w:sz="4" w:space="0"/>
              <w:right w:val="single" w:color="auto" w:sz="4" w:space="0"/>
            </w:tcBorders>
            <w:vAlign w:val="center"/>
          </w:tcPr>
          <w:p>
            <w:r>
              <w:rPr>
                <w:rFonts w:hint="eastAsia"/>
              </w:rPr>
              <w:t>1304工作面冲击危险区域回采过程中，周期来压及局部煤炮频繁，有冲击危险。</w:t>
            </w:r>
          </w:p>
        </w:tc>
        <w:tc>
          <w:tcPr>
            <w:tcW w:w="663" w:type="dxa"/>
            <w:tcBorders>
              <w:top w:val="single" w:color="auto" w:sz="4" w:space="0"/>
              <w:left w:val="single" w:color="auto" w:sz="4" w:space="0"/>
              <w:bottom w:val="single" w:color="auto" w:sz="4" w:space="0"/>
              <w:right w:val="single" w:color="auto" w:sz="4" w:space="0"/>
            </w:tcBorders>
            <w:vAlign w:val="center"/>
          </w:tcPr>
          <w:p>
            <w:r>
              <w:rPr>
                <w:rFonts w:hint="eastAsia"/>
              </w:rPr>
              <w:t>一般</w:t>
            </w:r>
          </w:p>
        </w:tc>
        <w:tc>
          <w:tcPr>
            <w:tcW w:w="762" w:type="dxa"/>
            <w:tcBorders>
              <w:top w:val="single" w:color="auto" w:sz="4" w:space="0"/>
              <w:left w:val="single" w:color="auto" w:sz="4" w:space="0"/>
              <w:bottom w:val="single" w:color="auto" w:sz="4" w:space="0"/>
              <w:right w:val="single" w:color="auto" w:sz="4" w:space="0"/>
            </w:tcBorders>
            <w:vAlign w:val="center"/>
          </w:tcPr>
          <w:p>
            <w:r>
              <w:rPr>
                <w:rFonts w:hint="eastAsia"/>
              </w:rPr>
              <w:t>安全</w:t>
            </w:r>
          </w:p>
          <w:p>
            <w:r>
              <w:rPr>
                <w:rFonts w:hint="eastAsia"/>
              </w:rPr>
              <w:t>施工</w:t>
            </w:r>
          </w:p>
        </w:tc>
        <w:tc>
          <w:tcPr>
            <w:tcW w:w="4063" w:type="dxa"/>
            <w:tcBorders>
              <w:top w:val="single" w:color="auto" w:sz="4" w:space="0"/>
              <w:left w:val="single" w:color="auto" w:sz="4" w:space="0"/>
              <w:bottom w:val="single" w:color="auto" w:sz="4" w:space="0"/>
              <w:right w:val="single" w:color="auto" w:sz="4" w:space="0"/>
            </w:tcBorders>
            <w:vAlign w:val="center"/>
          </w:tcPr>
          <w:p>
            <w:r>
              <w:rPr>
                <w:rFonts w:hint="eastAsia"/>
              </w:rPr>
              <w:t>1做好钻屑量监测及卸压钻孔施工，加强巷道支护及巡查工作。2加强应力监测和微震监测系统数据的分析，加强矿压显现情况的观测。</w:t>
            </w:r>
          </w:p>
          <w:p>
            <w:pPr>
              <w:rPr>
                <w:rFonts w:eastAsia="宋体"/>
              </w:rPr>
            </w:pPr>
            <w:r>
              <w:rPr>
                <w:rFonts w:hint="eastAsia"/>
              </w:rPr>
              <w:t>3做好安全防护措施。4两巷超前120m加强支护管理。5回采影响范围内两巷卧底与回采不能平行作业。</w:t>
            </w:r>
          </w:p>
        </w:tc>
        <w:tc>
          <w:tcPr>
            <w:tcW w:w="787" w:type="dxa"/>
            <w:tcBorders>
              <w:top w:val="single" w:color="auto" w:sz="4" w:space="0"/>
              <w:left w:val="single" w:color="auto" w:sz="4" w:space="0"/>
              <w:bottom w:val="single" w:color="auto" w:sz="4" w:space="0"/>
              <w:right w:val="single" w:color="auto" w:sz="4" w:space="0"/>
            </w:tcBorders>
            <w:vAlign w:val="center"/>
          </w:tcPr>
          <w:p>
            <w:r>
              <w:rPr>
                <w:rFonts w:hint="eastAsia"/>
              </w:rPr>
              <w:t>全月</w:t>
            </w:r>
          </w:p>
        </w:tc>
        <w:tc>
          <w:tcPr>
            <w:tcW w:w="963" w:type="dxa"/>
            <w:tcBorders>
              <w:top w:val="single" w:color="auto" w:sz="4" w:space="0"/>
              <w:left w:val="single" w:color="auto" w:sz="4" w:space="0"/>
              <w:bottom w:val="single" w:color="auto" w:sz="4" w:space="0"/>
              <w:right w:val="single" w:color="auto" w:sz="4" w:space="0"/>
            </w:tcBorders>
            <w:vAlign w:val="center"/>
          </w:tcPr>
          <w:p>
            <w:r>
              <w:rPr>
                <w:rFonts w:hint="eastAsia"/>
              </w:rPr>
              <w:t>吴卫星</w:t>
            </w:r>
          </w:p>
          <w:p>
            <w:pPr>
              <w:rPr>
                <w:rFonts w:eastAsia="宋体"/>
              </w:rPr>
            </w:pPr>
            <w:r>
              <w:rPr>
                <w:rFonts w:hint="eastAsia"/>
              </w:rPr>
              <w:t>林  浩</w:t>
            </w:r>
          </w:p>
        </w:tc>
        <w:tc>
          <w:tcPr>
            <w:tcW w:w="1000" w:type="dxa"/>
            <w:tcBorders>
              <w:top w:val="single" w:color="auto" w:sz="4" w:space="0"/>
              <w:left w:val="single" w:color="auto" w:sz="4" w:space="0"/>
              <w:bottom w:val="single" w:color="auto" w:sz="4" w:space="0"/>
              <w:right w:val="single" w:color="auto" w:sz="4" w:space="0"/>
            </w:tcBorders>
            <w:vAlign w:val="center"/>
          </w:tcPr>
          <w:p>
            <w:r>
              <w:rPr>
                <w:rFonts w:hint="eastAsia"/>
              </w:rPr>
              <w:t>李连刚</w:t>
            </w:r>
          </w:p>
          <w:p>
            <w:r>
              <w:rPr>
                <w:rFonts w:hint="eastAsia"/>
              </w:rPr>
              <w:t>王之永</w:t>
            </w:r>
          </w:p>
        </w:tc>
        <w:tc>
          <w:tcPr>
            <w:tcW w:w="765" w:type="dxa"/>
            <w:tcBorders>
              <w:top w:val="single" w:color="auto" w:sz="4" w:space="0"/>
              <w:left w:val="single" w:color="auto" w:sz="4" w:space="0"/>
              <w:bottom w:val="single" w:color="auto" w:sz="4" w:space="0"/>
              <w:right w:val="single" w:color="auto" w:sz="4" w:space="0"/>
            </w:tcBorders>
            <w:vAlign w:val="center"/>
          </w:tcPr>
          <w:p>
            <w:r>
              <w:rPr>
                <w:rFonts w:hint="eastAsia"/>
              </w:rPr>
              <w:t>延续</w:t>
            </w:r>
          </w:p>
        </w:tc>
      </w:tr>
    </w:tbl>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rPr>
          <w:rFonts w:ascii="仿宋" w:hAnsi="仿宋" w:eastAsia="仿宋"/>
          <w:bCs/>
          <w:sz w:val="32"/>
          <w:szCs w:val="32"/>
        </w:rPr>
      </w:pPr>
      <w:r>
        <w:rPr>
          <w:rFonts w:hint="eastAsia" w:ascii="仿宋" w:hAnsi="仿宋" w:eastAsia="仿宋"/>
          <w:bCs/>
          <w:sz w:val="32"/>
          <w:szCs w:val="32"/>
        </w:rPr>
        <w:br w:type="page"/>
      </w:r>
    </w:p>
    <w:p>
      <w:pPr>
        <w:spacing w:line="500" w:lineRule="exact"/>
        <w:rPr>
          <w:rFonts w:ascii="仿宋" w:hAnsi="仿宋" w:eastAsia="仿宋"/>
          <w:bCs/>
          <w:sz w:val="32"/>
          <w:szCs w:val="32"/>
        </w:rPr>
      </w:pPr>
      <w:r>
        <w:rPr>
          <w:rFonts w:hint="eastAsia" w:ascii="仿宋" w:hAnsi="仿宋" w:eastAsia="仿宋"/>
          <w:bCs/>
          <w:sz w:val="32"/>
          <w:szCs w:val="32"/>
        </w:rPr>
        <w:t>专业类别：机电运输管理                                           表4</w:t>
      </w:r>
    </w:p>
    <w:tbl>
      <w:tblPr>
        <w:tblStyle w:val="8"/>
        <w:tblpPr w:leftFromText="180" w:rightFromText="180" w:vertAnchor="text" w:horzAnchor="page" w:tblpX="934" w:tblpY="56"/>
        <w:tblOverlap w:val="never"/>
        <w:tblW w:w="14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87"/>
        <w:gridCol w:w="875"/>
        <w:gridCol w:w="788"/>
        <w:gridCol w:w="6387"/>
        <w:gridCol w:w="900"/>
        <w:gridCol w:w="1200"/>
        <w:gridCol w:w="1125"/>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0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编号</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隐患内容</w:t>
            </w:r>
          </w:p>
        </w:tc>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隐患</w:t>
            </w:r>
          </w:p>
          <w:p>
            <w:pPr>
              <w:spacing w:line="300" w:lineRule="exact"/>
              <w:jc w:val="center"/>
              <w:rPr>
                <w:rFonts w:ascii="仿宋" w:hAnsi="仿宋" w:eastAsia="仿宋" w:cs="仿宋"/>
                <w:b/>
                <w:sz w:val="24"/>
              </w:rPr>
            </w:pPr>
            <w:r>
              <w:rPr>
                <w:rFonts w:hint="eastAsia" w:ascii="仿宋" w:hAnsi="仿宋" w:eastAsia="仿宋" w:cs="仿宋"/>
                <w:b/>
                <w:sz w:val="24"/>
              </w:rPr>
              <w:t>等级</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整改</w:t>
            </w:r>
          </w:p>
          <w:p>
            <w:pPr>
              <w:spacing w:line="300" w:lineRule="exact"/>
              <w:jc w:val="center"/>
              <w:rPr>
                <w:rFonts w:ascii="仿宋" w:hAnsi="仿宋" w:eastAsia="仿宋" w:cs="仿宋"/>
                <w:sz w:val="24"/>
              </w:rPr>
            </w:pPr>
            <w:r>
              <w:rPr>
                <w:rFonts w:hint="eastAsia" w:ascii="仿宋" w:hAnsi="仿宋" w:eastAsia="仿宋" w:cs="仿宋"/>
                <w:b/>
                <w:sz w:val="24"/>
              </w:rPr>
              <w:t>标准</w:t>
            </w:r>
          </w:p>
        </w:tc>
        <w:tc>
          <w:tcPr>
            <w:tcW w:w="63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整改措施</w:t>
            </w: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时间</w:t>
            </w:r>
          </w:p>
          <w:p>
            <w:pPr>
              <w:spacing w:line="300" w:lineRule="exact"/>
              <w:jc w:val="center"/>
              <w:rPr>
                <w:rFonts w:ascii="仿宋" w:hAnsi="仿宋" w:eastAsia="仿宋" w:cs="仿宋"/>
                <w:b/>
                <w:sz w:val="24"/>
              </w:rPr>
            </w:pPr>
            <w:r>
              <w:rPr>
                <w:rFonts w:hint="eastAsia" w:ascii="仿宋" w:hAnsi="仿宋" w:eastAsia="仿宋" w:cs="仿宋"/>
                <w:b/>
                <w:sz w:val="24"/>
              </w:rPr>
              <w:t>进度</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责任人</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分管负责人</w:t>
            </w:r>
          </w:p>
        </w:tc>
        <w:tc>
          <w:tcPr>
            <w:tcW w:w="9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sz w:val="24"/>
              </w:rPr>
            </w:pPr>
            <w:r>
              <w:rPr>
                <w:rFonts w:hint="eastAsia" w:ascii="仿宋" w:hAnsi="仿宋" w:eastAsia="仿宋" w:cs="仿宋"/>
                <w:b/>
                <w:sz w:val="24"/>
              </w:rPr>
              <w:t>落实</w:t>
            </w:r>
          </w:p>
          <w:p>
            <w:pPr>
              <w:spacing w:line="300" w:lineRule="exact"/>
              <w:jc w:val="center"/>
              <w:rPr>
                <w:rFonts w:ascii="仿宋" w:hAnsi="仿宋" w:eastAsia="仿宋" w:cs="仿宋"/>
                <w:b/>
                <w:sz w:val="24"/>
              </w:rPr>
            </w:pPr>
            <w:r>
              <w:rPr>
                <w:rFonts w:hint="eastAsia" w:ascii="仿宋" w:hAnsi="仿宋" w:eastAsia="仿宋" w:cs="仿宋"/>
                <w:b/>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trPr>
        <w:tc>
          <w:tcPr>
            <w:tcW w:w="1063"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87" w:type="dxa"/>
            <w:tcBorders>
              <w:top w:val="single" w:color="auto" w:sz="4" w:space="0"/>
              <w:left w:val="single" w:color="auto" w:sz="4" w:space="0"/>
              <w:bottom w:val="single" w:color="auto" w:sz="4" w:space="0"/>
              <w:right w:val="single" w:color="auto" w:sz="4" w:space="0"/>
            </w:tcBorders>
            <w:vAlign w:val="center"/>
          </w:tcPr>
          <w:p>
            <w:r>
              <w:rPr>
                <w:rFonts w:hint="eastAsia"/>
              </w:rPr>
              <w:t>无极绳运输管理</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一般</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安全</w:t>
            </w:r>
          </w:p>
          <w:p>
            <w:pPr>
              <w:jc w:val="center"/>
            </w:pPr>
            <w:r>
              <w:rPr>
                <w:rFonts w:hint="eastAsia"/>
              </w:rPr>
              <w:t>运行</w:t>
            </w:r>
          </w:p>
        </w:tc>
        <w:tc>
          <w:tcPr>
            <w:tcW w:w="6387" w:type="dxa"/>
            <w:tcBorders>
              <w:top w:val="single" w:color="auto" w:sz="4" w:space="0"/>
              <w:left w:val="single" w:color="auto" w:sz="4" w:space="0"/>
              <w:bottom w:val="single" w:color="auto" w:sz="4" w:space="0"/>
              <w:right w:val="single" w:color="auto" w:sz="4" w:space="0"/>
            </w:tcBorders>
          </w:tcPr>
          <w:p>
            <w:r>
              <w:rPr>
                <w:rFonts w:hint="eastAsia"/>
              </w:rPr>
              <w:t>1、严格按规定速度行驶，不得超速。</w:t>
            </w:r>
          </w:p>
          <w:p>
            <w:r>
              <w:rPr>
                <w:rFonts w:hint="eastAsia"/>
              </w:rPr>
              <w:t>2、材料车严格按规定挂装，严禁超挂。</w:t>
            </w:r>
          </w:p>
          <w:p>
            <w:r>
              <w:rPr>
                <w:rFonts w:hint="eastAsia"/>
              </w:rPr>
              <w:t>3、加强绞车的日常检修，保证设备完好</w:t>
            </w:r>
          </w:p>
          <w:p>
            <w:r>
              <w:rPr>
                <w:rFonts w:hint="eastAsia"/>
              </w:rPr>
              <w:t>4、北翼辅助运输大巷、1304风巷、1304机巷、1305机巷、1305风巷严格按照无极绳专项措施施工。</w:t>
            </w:r>
          </w:p>
        </w:tc>
        <w:tc>
          <w:tcPr>
            <w:tcW w:w="900" w:type="dxa"/>
            <w:tcBorders>
              <w:top w:val="single" w:color="auto" w:sz="4" w:space="0"/>
              <w:left w:val="single" w:color="auto" w:sz="4" w:space="0"/>
              <w:bottom w:val="single" w:color="auto" w:sz="4" w:space="0"/>
              <w:right w:val="single" w:color="auto" w:sz="4" w:space="0"/>
            </w:tcBorders>
            <w:vAlign w:val="center"/>
          </w:tcPr>
          <w:p>
            <w:r>
              <w:rPr>
                <w:rFonts w:hint="eastAsia"/>
              </w:rPr>
              <w:t>全月</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马  强</w:t>
            </w:r>
          </w:p>
          <w:p>
            <w:pPr>
              <w:jc w:val="center"/>
            </w:pPr>
            <w:r>
              <w:rPr>
                <w:rFonts w:hint="eastAsia"/>
              </w:rPr>
              <w:t>林  浩</w:t>
            </w:r>
          </w:p>
          <w:p>
            <w:pPr>
              <w:jc w:val="center"/>
            </w:pPr>
            <w:r>
              <w:rPr>
                <w:rFonts w:hint="eastAsia"/>
              </w:rPr>
              <w:t>孟  宁</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李祥明</w:t>
            </w:r>
          </w:p>
          <w:p>
            <w:pPr>
              <w:jc w:val="center"/>
            </w:pPr>
            <w:r>
              <w:rPr>
                <w:rFonts w:hint="eastAsia"/>
              </w:rPr>
              <w:t>王之永</w:t>
            </w:r>
          </w:p>
          <w:p>
            <w:pPr>
              <w:jc w:val="center"/>
            </w:pPr>
            <w:r>
              <w:rPr>
                <w:rFonts w:hint="eastAsia"/>
              </w:rPr>
              <w:t>陈优良</w:t>
            </w:r>
          </w:p>
        </w:tc>
        <w:tc>
          <w:tcPr>
            <w:tcW w:w="94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trPr>
        <w:tc>
          <w:tcPr>
            <w:tcW w:w="1063"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87" w:type="dxa"/>
            <w:tcBorders>
              <w:top w:val="single" w:color="auto" w:sz="4" w:space="0"/>
              <w:left w:val="single" w:color="auto" w:sz="4" w:space="0"/>
              <w:bottom w:val="single" w:color="auto" w:sz="4" w:space="0"/>
              <w:right w:val="single" w:color="auto" w:sz="4" w:space="0"/>
            </w:tcBorders>
            <w:vAlign w:val="center"/>
          </w:tcPr>
          <w:p>
            <w:r>
              <w:rPr>
                <w:rFonts w:hint="eastAsia"/>
              </w:rPr>
              <w:t>重车平巷、斜巷掉道、超高、超长、超宽、超重的车辆或重心高、重心偏或有倾倒危险的车辆</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一般</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安全运行</w:t>
            </w:r>
          </w:p>
        </w:tc>
        <w:tc>
          <w:tcPr>
            <w:tcW w:w="6387" w:type="dxa"/>
            <w:tcBorders>
              <w:top w:val="single" w:color="auto" w:sz="4" w:space="0"/>
              <w:left w:val="single" w:color="auto" w:sz="4" w:space="0"/>
              <w:bottom w:val="single" w:color="auto" w:sz="4" w:space="0"/>
              <w:right w:val="single" w:color="auto" w:sz="4" w:space="0"/>
            </w:tcBorders>
          </w:tcPr>
          <w:p>
            <w:r>
              <w:rPr>
                <w:rFonts w:hint="eastAsia"/>
              </w:rPr>
              <w:t>1、所装物件其重量不得超过车辆的额定载重；</w:t>
            </w:r>
          </w:p>
          <w:p>
            <w:r>
              <w:rPr>
                <w:rFonts w:hint="eastAsia"/>
              </w:rPr>
              <w:t>2、装入材料车的物料应均匀对称，平衡摆放，所装物件规格必须一致，禁止混装，做到分装分运，严禁顺带其他物品；</w:t>
            </w:r>
          </w:p>
          <w:p>
            <w:r>
              <w:rPr>
                <w:rFonts w:hint="eastAsia"/>
              </w:rPr>
              <w:t>3、物件在车厢内严禁松散、空隙过大造成运输途中可能造成晃动、滑动、窜动等情况。</w:t>
            </w:r>
          </w:p>
          <w:p>
            <w:r>
              <w:rPr>
                <w:rFonts w:hint="eastAsia"/>
              </w:rPr>
              <w:t>4、物件重心要与车体中心一致，所装物件不能歪斜，两头外漏部分不得超过车体的宽度，上层物件不得高出车架高度。</w:t>
            </w:r>
          </w:p>
          <w:p/>
        </w:tc>
        <w:tc>
          <w:tcPr>
            <w:tcW w:w="900" w:type="dxa"/>
            <w:tcBorders>
              <w:top w:val="single" w:color="auto" w:sz="4" w:space="0"/>
              <w:left w:val="single" w:color="auto" w:sz="4" w:space="0"/>
              <w:bottom w:val="single" w:color="auto" w:sz="4" w:space="0"/>
              <w:right w:val="single" w:color="auto" w:sz="4" w:space="0"/>
            </w:tcBorders>
            <w:vAlign w:val="center"/>
          </w:tcPr>
          <w:p>
            <w:r>
              <w:rPr>
                <w:rFonts w:hint="eastAsia"/>
              </w:rPr>
              <w:t>全月</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林  浩</w:t>
            </w:r>
          </w:p>
          <w:p>
            <w:pPr>
              <w:jc w:val="center"/>
            </w:pPr>
            <w:r>
              <w:rPr>
                <w:rFonts w:hint="eastAsia"/>
              </w:rPr>
              <w:t>孟  宁</w:t>
            </w:r>
          </w:p>
          <w:p>
            <w:pPr>
              <w:jc w:val="center"/>
            </w:pPr>
            <w:r>
              <w:rPr>
                <w:rFonts w:hint="eastAsia"/>
              </w:rPr>
              <w:t>苗现华</w:t>
            </w:r>
          </w:p>
          <w:p>
            <w:pPr>
              <w:jc w:val="center"/>
            </w:pPr>
            <w:r>
              <w:rPr>
                <w:rFonts w:hint="eastAsia"/>
              </w:rPr>
              <w:t>方大生</w:t>
            </w:r>
          </w:p>
          <w:p>
            <w:pPr>
              <w:jc w:val="center"/>
            </w:pPr>
            <w:r>
              <w:rPr>
                <w:rFonts w:hint="eastAsia"/>
              </w:rPr>
              <w:t>马  强</w:t>
            </w:r>
          </w:p>
          <w:p>
            <w:pPr>
              <w:jc w:val="center"/>
            </w:pPr>
            <w:r>
              <w:rPr>
                <w:rFonts w:hint="eastAsia"/>
              </w:rPr>
              <w:t>尹成强</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李祥明</w:t>
            </w:r>
          </w:p>
          <w:p>
            <w:pPr>
              <w:jc w:val="center"/>
            </w:pPr>
            <w:r>
              <w:rPr>
                <w:rFonts w:hint="eastAsia"/>
              </w:rPr>
              <w:t>王之永</w:t>
            </w:r>
          </w:p>
          <w:p>
            <w:pPr>
              <w:jc w:val="center"/>
            </w:pPr>
            <w:r>
              <w:rPr>
                <w:rFonts w:hint="eastAsia"/>
              </w:rPr>
              <w:t>陈优良</w:t>
            </w:r>
          </w:p>
        </w:tc>
        <w:tc>
          <w:tcPr>
            <w:tcW w:w="94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olor w:val="FF0000"/>
              </w:rPr>
              <w:t>新增</w:t>
            </w:r>
          </w:p>
        </w:tc>
      </w:tr>
    </w:tbl>
    <w:p>
      <w:pPr>
        <w:tabs>
          <w:tab w:val="left" w:pos="1708"/>
        </w:tabs>
        <w:jc w:val="left"/>
      </w:pPr>
    </w:p>
    <w:p>
      <w:pPr>
        <w:tabs>
          <w:tab w:val="left" w:pos="1708"/>
        </w:tabs>
        <w:jc w:val="left"/>
      </w:pPr>
    </w:p>
    <w:sectPr>
      <w:footerReference r:id="rId5" w:type="default"/>
      <w:pgSz w:w="16781" w:h="11849" w:orient="landscape"/>
      <w:pgMar w:top="1803" w:right="1440" w:bottom="1803" w:left="144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P9pk7rcBAABUAwAADgAAAAAAAAABACAAAAAfAQAAZHJzL2Uyb0RvYy54bWxQSwUGAAAAAAYABgBZ&#10;AQAAS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2F8AA"/>
    <w:multiLevelType w:val="singleLevel"/>
    <w:tmpl w:val="A2C2F8AA"/>
    <w:lvl w:ilvl="0" w:tentative="0">
      <w:start w:val="3"/>
      <w:numFmt w:val="chineseCounting"/>
      <w:suff w:val="nothing"/>
      <w:lvlText w:val="%1、"/>
      <w:lvlJc w:val="left"/>
      <w:rPr>
        <w:rFonts w:hint="eastAsia"/>
      </w:rPr>
    </w:lvl>
  </w:abstractNum>
  <w:abstractNum w:abstractNumId="1">
    <w:nsid w:val="01E30214"/>
    <w:multiLevelType w:val="multilevel"/>
    <w:tmpl w:val="01E302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0C7095"/>
    <w:multiLevelType w:val="multilevel"/>
    <w:tmpl w:val="290C70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BF5A50"/>
    <w:multiLevelType w:val="singleLevel"/>
    <w:tmpl w:val="3DBF5A50"/>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E1908"/>
    <w:rsid w:val="00303ADC"/>
    <w:rsid w:val="0050408D"/>
    <w:rsid w:val="00542E7B"/>
    <w:rsid w:val="006178E8"/>
    <w:rsid w:val="006C5062"/>
    <w:rsid w:val="008355EE"/>
    <w:rsid w:val="00A52DE3"/>
    <w:rsid w:val="00C450CC"/>
    <w:rsid w:val="00DA551D"/>
    <w:rsid w:val="00E745DF"/>
    <w:rsid w:val="00F16C17"/>
    <w:rsid w:val="00FA3AA1"/>
    <w:rsid w:val="01675084"/>
    <w:rsid w:val="02273C1E"/>
    <w:rsid w:val="03025BB6"/>
    <w:rsid w:val="058B47A8"/>
    <w:rsid w:val="05E63B19"/>
    <w:rsid w:val="07A70EDE"/>
    <w:rsid w:val="0A4B1547"/>
    <w:rsid w:val="0AC12559"/>
    <w:rsid w:val="0C082F57"/>
    <w:rsid w:val="0E065C7C"/>
    <w:rsid w:val="0E185F68"/>
    <w:rsid w:val="0F2F44D6"/>
    <w:rsid w:val="0F456FCD"/>
    <w:rsid w:val="10797151"/>
    <w:rsid w:val="135578CF"/>
    <w:rsid w:val="13DB62E8"/>
    <w:rsid w:val="142B02A3"/>
    <w:rsid w:val="14C353A3"/>
    <w:rsid w:val="1751182F"/>
    <w:rsid w:val="175E3142"/>
    <w:rsid w:val="17F531EF"/>
    <w:rsid w:val="195074D3"/>
    <w:rsid w:val="19D710AE"/>
    <w:rsid w:val="1A104771"/>
    <w:rsid w:val="1AF051C0"/>
    <w:rsid w:val="1B045DC5"/>
    <w:rsid w:val="1DF6245D"/>
    <w:rsid w:val="1FD93024"/>
    <w:rsid w:val="20127780"/>
    <w:rsid w:val="20347F7C"/>
    <w:rsid w:val="20C91B31"/>
    <w:rsid w:val="223036A3"/>
    <w:rsid w:val="227162A2"/>
    <w:rsid w:val="24464919"/>
    <w:rsid w:val="26D364AB"/>
    <w:rsid w:val="2AF32228"/>
    <w:rsid w:val="2B0B5BC6"/>
    <w:rsid w:val="2B4E61E4"/>
    <w:rsid w:val="2C7E71A4"/>
    <w:rsid w:val="2D9E5EBB"/>
    <w:rsid w:val="30FD0449"/>
    <w:rsid w:val="382E2C21"/>
    <w:rsid w:val="39996035"/>
    <w:rsid w:val="3C804A85"/>
    <w:rsid w:val="3DD729DD"/>
    <w:rsid w:val="40997411"/>
    <w:rsid w:val="40AD756A"/>
    <w:rsid w:val="41D1486F"/>
    <w:rsid w:val="423F3665"/>
    <w:rsid w:val="43655EE4"/>
    <w:rsid w:val="443D777E"/>
    <w:rsid w:val="4447782F"/>
    <w:rsid w:val="44CF1837"/>
    <w:rsid w:val="44FA00AE"/>
    <w:rsid w:val="4768135C"/>
    <w:rsid w:val="4ACA51E3"/>
    <w:rsid w:val="4C783070"/>
    <w:rsid w:val="501937CD"/>
    <w:rsid w:val="52195CEE"/>
    <w:rsid w:val="53BA1EFB"/>
    <w:rsid w:val="55D256DD"/>
    <w:rsid w:val="56B02054"/>
    <w:rsid w:val="57100D55"/>
    <w:rsid w:val="582E325B"/>
    <w:rsid w:val="587D56BB"/>
    <w:rsid w:val="59770117"/>
    <w:rsid w:val="59E349B5"/>
    <w:rsid w:val="5A1D48DF"/>
    <w:rsid w:val="5D98027F"/>
    <w:rsid w:val="5E213416"/>
    <w:rsid w:val="6108474D"/>
    <w:rsid w:val="626E7B15"/>
    <w:rsid w:val="63F54A2A"/>
    <w:rsid w:val="640436D4"/>
    <w:rsid w:val="661C7DC7"/>
    <w:rsid w:val="666E1908"/>
    <w:rsid w:val="684E7BB0"/>
    <w:rsid w:val="68D10221"/>
    <w:rsid w:val="68E4465B"/>
    <w:rsid w:val="69167AF7"/>
    <w:rsid w:val="695462B6"/>
    <w:rsid w:val="6AEE44F5"/>
    <w:rsid w:val="6B9F4D42"/>
    <w:rsid w:val="6C292DB6"/>
    <w:rsid w:val="6C3C0A42"/>
    <w:rsid w:val="6CF06545"/>
    <w:rsid w:val="6E276321"/>
    <w:rsid w:val="6FC83927"/>
    <w:rsid w:val="71124FA5"/>
    <w:rsid w:val="711B60FF"/>
    <w:rsid w:val="71D1726B"/>
    <w:rsid w:val="724033E0"/>
    <w:rsid w:val="728F3131"/>
    <w:rsid w:val="73396630"/>
    <w:rsid w:val="73DB75FE"/>
    <w:rsid w:val="743D18D4"/>
    <w:rsid w:val="74B1428E"/>
    <w:rsid w:val="77394E51"/>
    <w:rsid w:val="79777EEC"/>
    <w:rsid w:val="7AC81B43"/>
    <w:rsid w:val="7B482EE5"/>
    <w:rsid w:val="7CD869DF"/>
    <w:rsid w:val="7D3E1A5E"/>
    <w:rsid w:val="7EA6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pPr>
      <w:spacing w:before="120" w:after="120"/>
      <w:jc w:val="left"/>
    </w:pPr>
    <w:rPr>
      <w:b/>
      <w:bCs/>
      <w:caps/>
      <w:sz w:val="20"/>
      <w:szCs w:val="20"/>
    </w:rPr>
  </w:style>
  <w:style w:type="paragraph" w:styleId="7">
    <w:name w:val="Normal (Web)"/>
    <w:basedOn w:val="1"/>
    <w:qFormat/>
    <w:uiPriority w:val="0"/>
    <w:pPr>
      <w:spacing w:beforeAutospacing="1" w:afterAutospacing="1"/>
      <w:jc w:val="left"/>
    </w:pPr>
    <w:rPr>
      <w:rFonts w:cs="Times New Roman"/>
      <w:kern w:val="0"/>
      <w:sz w:val="24"/>
    </w:rPr>
  </w:style>
  <w:style w:type="paragraph" w:customStyle="1" w:styleId="10">
    <w:name w:val="TOC 标题2"/>
    <w:basedOn w:val="2"/>
    <w:next w:val="1"/>
    <w:qFormat/>
    <w:uiPriority w:val="0"/>
    <w:pPr>
      <w:widowControl/>
      <w:spacing w:before="480" w:line="276" w:lineRule="auto"/>
      <w:jc w:val="left"/>
      <w:outlineLvl w:val="9"/>
    </w:pPr>
    <w:rPr>
      <w:rFonts w:ascii="Calibri Light" w:hAnsi="Calibri Light"/>
      <w:color w:val="2E74B5"/>
      <w:kern w:val="0"/>
      <w:sz w:val="28"/>
      <w:szCs w:val="28"/>
    </w:rPr>
  </w:style>
  <w:style w:type="paragraph" w:styleId="11">
    <w:name w:val="List Paragraph"/>
    <w:basedOn w:val="1"/>
    <w:unhideWhenUsed/>
    <w:qFormat/>
    <w:uiPriority w:val="99"/>
    <w:pPr>
      <w:ind w:firstLine="420" w:firstLineChars="200"/>
    </w:p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12806</Words>
  <Characters>4225</Characters>
  <Lines>35</Lines>
  <Paragraphs>33</Paragraphs>
  <TotalTime>9</TotalTime>
  <ScaleCrop>false</ScaleCrop>
  <LinksUpToDate>false</LinksUpToDate>
  <CharactersWithSpaces>16998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2020-02-19T12:49:00Z</dcterms:created>
  <dc:creator>蓝色冲击波</dc:creator>
  <cp:lastModifiedBy>蓝色冲击波</cp:lastModifiedBy>
  <dcterms:modified xsi:type="dcterms:W3CDTF">2020-04-24T13:31:51Z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